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98CF" w14:textId="2CAAEF55" w:rsidR="00872D44" w:rsidRPr="00A11F0D" w:rsidRDefault="00872D44" w:rsidP="00E05E6B">
      <w:pPr>
        <w:pBdr>
          <w:top w:val="single" w:sz="4" w:space="1" w:color="auto"/>
        </w:pBdr>
        <w:rPr>
          <w:b/>
          <w:noProof/>
          <w:lang w:val="en-US"/>
        </w:rPr>
      </w:pPr>
      <w:r w:rsidRPr="00A11F0D">
        <w:rPr>
          <w:b/>
          <w:noProof/>
          <w:lang w:val="en-US"/>
        </w:rPr>
        <w:t>3GPP TSG RAN WG</w:t>
      </w:r>
      <w:r w:rsidR="003275BE">
        <w:rPr>
          <w:b/>
          <w:noProof/>
          <w:lang w:val="en-US"/>
        </w:rPr>
        <w:t>4</w:t>
      </w:r>
      <w:r w:rsidRPr="00A11F0D">
        <w:rPr>
          <w:b/>
          <w:noProof/>
          <w:lang w:val="en-US"/>
        </w:rPr>
        <w:t xml:space="preserve"> Meeting #</w:t>
      </w:r>
      <w:r w:rsidR="009C0C58" w:rsidRPr="00A11F0D">
        <w:rPr>
          <w:b/>
          <w:noProof/>
          <w:lang w:val="en-US"/>
        </w:rPr>
        <w:t>1</w:t>
      </w:r>
      <w:r w:rsidR="00461815">
        <w:rPr>
          <w:b/>
          <w:noProof/>
          <w:lang w:val="en-US"/>
        </w:rPr>
        <w:t>1</w:t>
      </w:r>
      <w:r w:rsidR="003275BE">
        <w:rPr>
          <w:b/>
          <w:noProof/>
          <w:lang w:val="en-US"/>
        </w:rPr>
        <w:t>8</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314EA9">
        <w:rPr>
          <w:b/>
          <w:noProof/>
          <w:color w:val="000000" w:themeColor="text1"/>
          <w:lang w:val="en-US"/>
        </w:rPr>
        <w:t xml:space="preserve">           </w:t>
      </w:r>
      <w:r w:rsidR="00F62DA0" w:rsidRPr="00314EA9">
        <w:rPr>
          <w:b/>
          <w:noProof/>
          <w:color w:val="000000" w:themeColor="text1"/>
          <w:lang w:val="en-US"/>
        </w:rPr>
        <w:t xml:space="preserve"> </w:t>
      </w:r>
      <w:r w:rsidR="00B56F3C" w:rsidRPr="00314EA9">
        <w:rPr>
          <w:b/>
          <w:noProof/>
          <w:color w:val="000000" w:themeColor="text1"/>
          <w:lang w:val="en-US"/>
        </w:rPr>
        <w:t xml:space="preserve">         </w:t>
      </w:r>
      <w:r w:rsidR="00F62DA0" w:rsidRPr="00314EA9">
        <w:rPr>
          <w:b/>
          <w:noProof/>
          <w:color w:val="000000" w:themeColor="text1"/>
          <w:lang w:val="en-US"/>
        </w:rPr>
        <w:t xml:space="preserve">    </w:t>
      </w:r>
      <w:r w:rsidR="00314EA9" w:rsidRPr="00314EA9">
        <w:rPr>
          <w:b/>
          <w:color w:val="000000" w:themeColor="text1"/>
          <w:lang w:val="en-US"/>
        </w:rPr>
        <w:t>R4-2601867</w:t>
      </w:r>
    </w:p>
    <w:p w14:paraId="3FFB316A" w14:textId="4E77ACDC" w:rsidR="00872D44" w:rsidRPr="00A11F0D" w:rsidRDefault="00EF6BD2" w:rsidP="00E05E6B">
      <w:pPr>
        <w:tabs>
          <w:tab w:val="right" w:pos="9216"/>
        </w:tabs>
        <w:rPr>
          <w:b/>
          <w:noProof/>
          <w:lang w:val="en-US"/>
        </w:rPr>
      </w:pPr>
      <w:r>
        <w:rPr>
          <w:b/>
          <w:noProof/>
          <w:lang w:val="en-US"/>
        </w:rPr>
        <w:t>Goteborg, Sweeden</w:t>
      </w:r>
      <w:r w:rsidR="00CC52A8" w:rsidRPr="00A11F0D">
        <w:rPr>
          <w:b/>
          <w:noProof/>
          <w:lang w:val="en-US"/>
        </w:rPr>
        <w:t xml:space="preserve">, </w:t>
      </w:r>
      <w:r>
        <w:rPr>
          <w:b/>
          <w:noProof/>
          <w:lang w:val="en-US"/>
        </w:rPr>
        <w:t>Feb</w:t>
      </w:r>
      <w:r w:rsidR="00CC52A8" w:rsidRPr="00A11F0D">
        <w:rPr>
          <w:b/>
          <w:noProof/>
          <w:lang w:val="en-US"/>
        </w:rPr>
        <w:t xml:space="preserve"> </w:t>
      </w:r>
      <w:r>
        <w:rPr>
          <w:b/>
          <w:noProof/>
          <w:lang w:val="en-US"/>
        </w:rPr>
        <w:t>9</w:t>
      </w:r>
      <w:r w:rsidR="00204611" w:rsidRPr="00204611">
        <w:rPr>
          <w:b/>
          <w:noProof/>
          <w:vertAlign w:val="superscript"/>
          <w:lang w:val="en-US"/>
        </w:rPr>
        <w:t>th</w:t>
      </w:r>
      <w:r w:rsidR="00204611">
        <w:rPr>
          <w:b/>
          <w:noProof/>
          <w:lang w:val="en-US"/>
        </w:rPr>
        <w:t xml:space="preserve"> </w:t>
      </w:r>
      <w:r w:rsidR="00CC52A8" w:rsidRPr="00A11F0D">
        <w:rPr>
          <w:b/>
          <w:noProof/>
          <w:lang w:val="en-US"/>
        </w:rPr>
        <w:t xml:space="preserve">– </w:t>
      </w:r>
      <w:r w:rsidR="00CA0FE4">
        <w:rPr>
          <w:b/>
          <w:noProof/>
          <w:lang w:val="en-US"/>
        </w:rPr>
        <w:t>1</w:t>
      </w:r>
      <w:r>
        <w:rPr>
          <w:b/>
          <w:noProof/>
          <w:lang w:val="en-US"/>
        </w:rPr>
        <w:t>3</w:t>
      </w:r>
      <w:r w:rsidR="00204611" w:rsidRPr="00204611">
        <w:rPr>
          <w:b/>
          <w:noProof/>
          <w:vertAlign w:val="superscript"/>
          <w:lang w:val="en-US"/>
        </w:rPr>
        <w:t>th</w:t>
      </w:r>
      <w:r w:rsidR="00204611">
        <w:rPr>
          <w:b/>
          <w:noProof/>
          <w:lang w:val="en-US"/>
        </w:rPr>
        <w:t xml:space="preserve"> </w:t>
      </w:r>
      <w:r w:rsidR="00CC52A8" w:rsidRPr="00A11F0D">
        <w:rPr>
          <w:b/>
          <w:noProof/>
          <w:lang w:val="en-US"/>
        </w:rPr>
        <w:t>, 202</w:t>
      </w:r>
      <w:r>
        <w:rPr>
          <w:b/>
          <w:noProof/>
          <w:lang w:val="en-US"/>
        </w:rPr>
        <w:t>6</w:t>
      </w:r>
      <w:r w:rsidR="00F57AE8" w:rsidRPr="00A11F0D">
        <w:rPr>
          <w:b/>
          <w:noProof/>
          <w:lang w:val="en-US"/>
        </w:rPr>
        <w:tab/>
      </w:r>
    </w:p>
    <w:p w14:paraId="22A37EC9" w14:textId="77777777" w:rsidR="00FD0EF8" w:rsidRPr="00A11F0D" w:rsidRDefault="00FD0EF8" w:rsidP="00E05E6B">
      <w:pPr>
        <w:pBdr>
          <w:top w:val="single" w:sz="4" w:space="1" w:color="auto"/>
        </w:pBdr>
        <w:rPr>
          <w:b/>
          <w:kern w:val="2"/>
          <w:lang w:val="en-US" w:eastAsia="zh-CN"/>
        </w:rPr>
      </w:pPr>
    </w:p>
    <w:p w14:paraId="75439F3C" w14:textId="57C7DBFD"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3A32CC">
        <w:rPr>
          <w:b/>
          <w:kern w:val="2"/>
          <w:lang w:val="en-US" w:eastAsia="zh-CN"/>
        </w:rPr>
        <w:t>8.4.3</w:t>
      </w:r>
      <w:r w:rsidR="00F51252" w:rsidRPr="00A11F0D">
        <w:rPr>
          <w:b/>
          <w:kern w:val="2"/>
          <w:lang w:val="en-US" w:eastAsia="zh-CN"/>
        </w:rPr>
        <w:tab/>
      </w:r>
    </w:p>
    <w:p w14:paraId="3E40C62B" w14:textId="77777777" w:rsidR="00791306" w:rsidRPr="00A11F0D" w:rsidRDefault="00791306" w:rsidP="00E05E6B">
      <w:pPr>
        <w:spacing w:after="60"/>
        <w:ind w:left="1555" w:hanging="1555"/>
        <w:rPr>
          <w:b/>
          <w:kern w:val="2"/>
          <w:lang w:val="en-US" w:eastAsia="zh-CN"/>
        </w:rPr>
      </w:pPr>
      <w:r w:rsidRPr="00A11F0D">
        <w:rPr>
          <w:b/>
          <w:kern w:val="2"/>
          <w:lang w:val="en-US" w:eastAsia="zh-CN"/>
        </w:rPr>
        <w:t>Source:</w:t>
      </w:r>
      <w:r w:rsidRPr="00A11F0D">
        <w:rPr>
          <w:b/>
          <w:kern w:val="2"/>
          <w:lang w:val="en-US" w:eastAsia="zh-CN"/>
        </w:rPr>
        <w:tab/>
      </w:r>
      <w:r w:rsidR="00204611">
        <w:rPr>
          <w:b/>
          <w:kern w:val="2"/>
          <w:lang w:val="en-US" w:eastAsia="zh-CN"/>
        </w:rPr>
        <w:t>Amazon</w:t>
      </w:r>
    </w:p>
    <w:p w14:paraId="55FF45BF" w14:textId="7251A23D"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EF6BD2" w:rsidRPr="001814DE">
        <w:rPr>
          <w:b/>
          <w:kern w:val="2"/>
          <w:lang w:val="en-US" w:eastAsia="zh-CN"/>
        </w:rPr>
        <w:t>NTN SAN RF</w:t>
      </w:r>
      <w:r w:rsidR="00983182" w:rsidRPr="001814DE">
        <w:rPr>
          <w:b/>
          <w:kern w:val="2"/>
          <w:lang w:val="en-US" w:eastAsia="zh-CN"/>
        </w:rPr>
        <w:t xml:space="preserve"> and NTN Co-existence</w:t>
      </w:r>
      <w:r w:rsidR="00314EA9">
        <w:rPr>
          <w:b/>
          <w:strike/>
          <w:kern w:val="2"/>
          <w:lang w:val="en-US" w:eastAsia="zh-CN"/>
        </w:rPr>
        <w:t xml:space="preserve"> </w:t>
      </w:r>
    </w:p>
    <w:p w14:paraId="3D23A055" w14:textId="77777777"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14:paraId="1ACA9E98" w14:textId="77777777" w:rsidR="00791306" w:rsidRPr="000D516B" w:rsidRDefault="00791306" w:rsidP="00E05E6B">
      <w:pPr>
        <w:pBdr>
          <w:bottom w:val="single" w:sz="4" w:space="1" w:color="auto"/>
        </w:pBdr>
        <w:rPr>
          <w:b/>
          <w:sz w:val="16"/>
          <w:szCs w:val="16"/>
          <w:lang w:val="en-US"/>
        </w:rPr>
      </w:pPr>
    </w:p>
    <w:p w14:paraId="6A32EC28" w14:textId="77777777" w:rsidR="00880CFD" w:rsidRPr="00880CFD" w:rsidRDefault="00791306" w:rsidP="00880CFD">
      <w:pPr>
        <w:pStyle w:val="Heading1"/>
      </w:pPr>
      <w:bookmarkStart w:id="0" w:name="_Ref124589705"/>
      <w:bookmarkStart w:id="1" w:name="_Ref129681862"/>
      <w:r w:rsidRPr="00FF3EEC">
        <w:t>Introduction</w:t>
      </w:r>
      <w:bookmarkEnd w:id="0"/>
      <w:bookmarkEnd w:id="1"/>
    </w:p>
    <w:p w14:paraId="3E9AAA8D" w14:textId="77777777" w:rsidR="00BF28E0" w:rsidRPr="006B4DC3" w:rsidRDefault="000D516B" w:rsidP="005C108E">
      <w:pPr>
        <w:rPr>
          <w:lang w:val="en-US"/>
        </w:rPr>
      </w:pPr>
      <w:r w:rsidRPr="000D516B">
        <w:rPr>
          <w:lang w:val="en-US"/>
        </w:rPr>
        <w:t>The 6G Radio Study Item was approved at the RAN#108 meeting (RP-25188</w:t>
      </w:r>
      <w:r>
        <w:rPr>
          <w:lang w:val="en-US"/>
        </w:rPr>
        <w:t>1) [1]. The main objectives are</w:t>
      </w:r>
      <w:r w:rsidR="000C7DEF" w:rsidRPr="006B4DC3">
        <w:rPr>
          <w:lang w:val="en-US"/>
        </w:rPr>
        <w:t>:</w:t>
      </w:r>
      <w:r w:rsidR="00A10FEA" w:rsidRPr="006B4DC3">
        <w:rPr>
          <w:lang w:val="en-US"/>
        </w:rPr>
        <w:t xml:space="preserve"> </w:t>
      </w:r>
    </w:p>
    <w:tbl>
      <w:tblPr>
        <w:tblStyle w:val="TableGrid"/>
        <w:tblW w:w="0" w:type="auto"/>
        <w:tblLook w:val="04A0" w:firstRow="1" w:lastRow="0" w:firstColumn="1" w:lastColumn="0" w:noHBand="0" w:noVBand="1"/>
      </w:tblPr>
      <w:tblGrid>
        <w:gridCol w:w="9061"/>
      </w:tblGrid>
      <w:tr w:rsidR="00BF28E0" w:rsidRPr="00F0337E" w14:paraId="3D9BD7B6" w14:textId="77777777" w:rsidTr="00BF28E0">
        <w:tc>
          <w:tcPr>
            <w:tcW w:w="9061" w:type="dxa"/>
          </w:tcPr>
          <w:p w14:paraId="4E8DABE7" w14:textId="77777777" w:rsidR="006B4DC3" w:rsidRPr="006B4DC3" w:rsidRDefault="006B4DC3" w:rsidP="006B4DC3">
            <w:pPr>
              <w:numPr>
                <w:ilvl w:val="0"/>
                <w:numId w:val="22"/>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14:paraId="61A61579"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Energy efficiency and energy saving: both for network and device.</w:t>
            </w:r>
          </w:p>
          <w:p w14:paraId="3B92AE7B" w14:textId="77777777" w:rsidR="006B4DC3" w:rsidRPr="00DA3431" w:rsidRDefault="006B4DC3" w:rsidP="006B4DC3">
            <w:pPr>
              <w:numPr>
                <w:ilvl w:val="1"/>
                <w:numId w:val="23"/>
              </w:numPr>
              <w:autoSpaceDE/>
              <w:autoSpaceDN/>
              <w:adjustRightInd/>
              <w:snapToGrid w:val="0"/>
              <w:spacing w:before="0" w:after="0"/>
              <w:jc w:val="left"/>
            </w:pPr>
            <w:proofErr w:type="spellStart"/>
            <w:r w:rsidRPr="00DA3431">
              <w:t>Enhanced</w:t>
            </w:r>
            <w:proofErr w:type="spellEnd"/>
            <w:r w:rsidRPr="00DA3431">
              <w:t xml:space="preserve"> spectral </w:t>
            </w:r>
            <w:proofErr w:type="spellStart"/>
            <w:r w:rsidRPr="00DA3431">
              <w:t>efficiency</w:t>
            </w:r>
            <w:proofErr w:type="spellEnd"/>
            <w:r w:rsidRPr="00DA3431">
              <w:t xml:space="preserve">. </w:t>
            </w:r>
          </w:p>
          <w:p w14:paraId="053C7144"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Enhanced overall coverage, focus on cell-edge performance and UL coverage.</w:t>
            </w:r>
          </w:p>
          <w:p w14:paraId="7AD1E33D"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14:paraId="61079B70"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14:paraId="7BE2F053"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Target scalable and forward compatible design for diverse device types.</w:t>
            </w:r>
          </w:p>
          <w:p w14:paraId="4C2A9BC9"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14:paraId="19A73C9F" w14:textId="77777777" w:rsidR="006B4DC3" w:rsidRPr="00461815" w:rsidRDefault="006B4DC3" w:rsidP="006B4DC3">
            <w:pPr>
              <w:numPr>
                <w:ilvl w:val="1"/>
                <w:numId w:val="23"/>
              </w:numPr>
              <w:autoSpaceDE/>
              <w:autoSpaceDN/>
              <w:adjustRightInd/>
              <w:snapToGrid w:val="0"/>
              <w:spacing w:before="0" w:after="0"/>
              <w:jc w:val="left"/>
              <w:rPr>
                <w:lang w:val="en-US"/>
              </w:rPr>
            </w:pPr>
            <w:r w:rsidRPr="00461815">
              <w:rPr>
                <w:lang w:val="en-US"/>
              </w:rPr>
              <w:t>Aim at using common 6G Radio design, which meets mobile broadband service requirements as high priority, to also meet vertical needs.</w:t>
            </w:r>
          </w:p>
          <w:p w14:paraId="3FCD67FE" w14:textId="77777777" w:rsidR="006B4DC3" w:rsidRPr="00461815" w:rsidRDefault="006B4DC3" w:rsidP="006B4DC3">
            <w:pPr>
              <w:numPr>
                <w:ilvl w:val="1"/>
                <w:numId w:val="23"/>
              </w:numPr>
              <w:autoSpaceDE/>
              <w:autoSpaceDN/>
              <w:adjustRightInd/>
              <w:snapToGrid w:val="0"/>
              <w:spacing w:before="0" w:after="0"/>
              <w:jc w:val="left"/>
              <w:rPr>
                <w:lang w:val="en-US"/>
              </w:rPr>
            </w:pPr>
            <w:r w:rsidRPr="00461815">
              <w:rPr>
                <w:lang w:val="en-US"/>
              </w:rPr>
              <w:t>Aim at a harmonized 6G Radio design for TN and NTN, including their integration.</w:t>
            </w:r>
          </w:p>
          <w:p w14:paraId="461B5902"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14:paraId="07114BF6" w14:textId="0C755907" w:rsidR="00236F98" w:rsidRPr="00126519" w:rsidRDefault="006B4DC3" w:rsidP="00126519">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tc>
      </w:tr>
    </w:tbl>
    <w:p w14:paraId="42A6A3FD" w14:textId="26945415" w:rsidR="000C0D01" w:rsidRDefault="000C0D01" w:rsidP="00D70973">
      <w:pPr>
        <w:rPr>
          <w:rFonts w:eastAsia="DengXian"/>
          <w:iCs/>
          <w:lang w:val="en-US"/>
        </w:rPr>
      </w:pPr>
      <w:r>
        <w:rPr>
          <w:rFonts w:eastAsia="DengXian"/>
          <w:iCs/>
          <w:lang w:val="en-US"/>
        </w:rPr>
        <w:t>In RAN</w:t>
      </w:r>
      <w:r w:rsidR="00461815">
        <w:rPr>
          <w:rFonts w:eastAsia="DengXian"/>
          <w:iCs/>
          <w:lang w:val="en-US"/>
        </w:rPr>
        <w:t>4</w:t>
      </w:r>
      <w:r>
        <w:rPr>
          <w:rFonts w:eastAsia="DengXian"/>
          <w:iCs/>
          <w:lang w:val="en-US"/>
        </w:rPr>
        <w:t>#</w:t>
      </w:r>
      <w:r w:rsidR="00461815">
        <w:rPr>
          <w:rFonts w:eastAsia="DengXian"/>
          <w:iCs/>
          <w:lang w:val="en-US"/>
        </w:rPr>
        <w:t>11</w:t>
      </w:r>
      <w:r w:rsidR="00983182">
        <w:rPr>
          <w:rFonts w:eastAsia="DengXian"/>
          <w:iCs/>
          <w:lang w:val="en-US"/>
        </w:rPr>
        <w:t>7</w:t>
      </w:r>
      <w:r>
        <w:rPr>
          <w:rFonts w:eastAsia="DengXian"/>
          <w:iCs/>
          <w:lang w:val="en-US"/>
        </w:rPr>
        <w:t xml:space="preserve">, the following is agreed: </w:t>
      </w:r>
    </w:p>
    <w:p w14:paraId="45AD4203" w14:textId="2C0BAB72" w:rsidR="00983182" w:rsidRDefault="00983182" w:rsidP="00D70973">
      <w:pPr>
        <w:rPr>
          <w:rFonts w:eastAsia="DengXian"/>
          <w:b/>
          <w:bCs/>
          <w:iCs/>
          <w:lang w:val="en-US"/>
        </w:rPr>
      </w:pPr>
      <w:r w:rsidRPr="00983182">
        <w:rPr>
          <w:rFonts w:eastAsia="DengXian"/>
          <w:b/>
          <w:bCs/>
          <w:iCs/>
          <w:highlight w:val="green"/>
          <w:lang w:val="en-US"/>
        </w:rPr>
        <w:t>R4-2522454</w:t>
      </w:r>
      <w:r w:rsidRPr="00983182">
        <w:rPr>
          <w:rFonts w:eastAsia="DengXian"/>
          <w:b/>
          <w:bCs/>
          <w:iCs/>
          <w:lang w:val="en-US"/>
        </w:rPr>
        <w:t xml:space="preserve"> NTN aspects (section 1.4)</w:t>
      </w:r>
    </w:p>
    <w:p w14:paraId="4B98E74B" w14:textId="77777777" w:rsidR="00983182" w:rsidRDefault="00983182" w:rsidP="00983182">
      <w:pPr>
        <w:rPr>
          <w:b/>
          <w:bCs/>
          <w:szCs w:val="22"/>
          <w:lang w:val="en-US"/>
        </w:rPr>
      </w:pPr>
      <w:r>
        <w:rPr>
          <w:b/>
          <w:bCs/>
          <w:szCs w:val="22"/>
          <w:lang w:val="en-US"/>
        </w:rPr>
        <w:t xml:space="preserve">Agreement: </w:t>
      </w:r>
    </w:p>
    <w:p w14:paraId="43EE077B" w14:textId="77777777" w:rsidR="00983182" w:rsidRPr="00F733F5" w:rsidRDefault="00983182" w:rsidP="00983182">
      <w:pPr>
        <w:rPr>
          <w:lang w:val="en-US" w:eastAsia="zh-CN"/>
        </w:rPr>
      </w:pPr>
      <w:r w:rsidRPr="00F733F5">
        <w:rPr>
          <w:lang w:val="en-US" w:eastAsia="zh-CN"/>
        </w:rPr>
        <w:t>The following coexistence studies are considered for the 6G SI</w:t>
      </w:r>
      <w:r>
        <w:rPr>
          <w:lang w:val="en-US" w:eastAsia="zh-CN"/>
        </w:rPr>
        <w:t xml:space="preserve"> with the motivation and needs of such study to be discussed and clarified</w:t>
      </w:r>
      <w:r w:rsidRPr="00F733F5">
        <w:rPr>
          <w:lang w:val="en-US" w:eastAsia="zh-CN"/>
        </w:rPr>
        <w:t>:</w:t>
      </w:r>
    </w:p>
    <w:p w14:paraId="1DA1CE5B" w14:textId="77777777" w:rsidR="00983182" w:rsidRPr="00815C50" w:rsidRDefault="00983182" w:rsidP="00983182">
      <w:pPr>
        <w:pStyle w:val="ListParagraph"/>
        <w:numPr>
          <w:ilvl w:val="0"/>
          <w:numId w:val="56"/>
        </w:numPr>
        <w:spacing w:before="0"/>
        <w:jc w:val="left"/>
        <w:rPr>
          <w:rFonts w:eastAsia="SimSun"/>
          <w:lang w:val="en-US"/>
        </w:rPr>
      </w:pPr>
      <w:r w:rsidRPr="00815C50">
        <w:rPr>
          <w:rFonts w:eastAsia="SimSun"/>
          <w:lang w:val="en-US"/>
        </w:rPr>
        <w:t xml:space="preserve">NTN-NTN </w:t>
      </w:r>
      <w:r>
        <w:rPr>
          <w:rFonts w:eastAsia="SimSun"/>
          <w:lang w:val="en-US"/>
        </w:rPr>
        <w:t xml:space="preserve">coexistence </w:t>
      </w:r>
      <w:r w:rsidRPr="00815C50">
        <w:rPr>
          <w:rFonts w:eastAsia="SimSun"/>
          <w:lang w:val="en-US"/>
        </w:rPr>
        <w:t>- S-band</w:t>
      </w:r>
    </w:p>
    <w:p w14:paraId="63763646" w14:textId="77777777" w:rsidR="00983182" w:rsidRPr="00815C50" w:rsidRDefault="00983182" w:rsidP="00983182">
      <w:pPr>
        <w:pStyle w:val="ListParagraph"/>
        <w:numPr>
          <w:ilvl w:val="0"/>
          <w:numId w:val="56"/>
        </w:numPr>
        <w:overflowPunct w:val="0"/>
        <w:autoSpaceDE w:val="0"/>
        <w:autoSpaceDN w:val="0"/>
        <w:adjustRightInd w:val="0"/>
        <w:spacing w:before="0"/>
        <w:jc w:val="left"/>
        <w:textAlignment w:val="baseline"/>
        <w:rPr>
          <w:rFonts w:eastAsia="SimSun"/>
          <w:lang w:val="en-US"/>
        </w:rPr>
      </w:pPr>
      <w:r w:rsidRPr="00815C50">
        <w:rPr>
          <w:rFonts w:eastAsia="SimSun"/>
          <w:lang w:val="en-US"/>
        </w:rPr>
        <w:t xml:space="preserve">NTN-TN </w:t>
      </w:r>
      <w:r>
        <w:rPr>
          <w:rFonts w:eastAsia="SimSun"/>
          <w:lang w:val="en-US"/>
        </w:rPr>
        <w:t xml:space="preserve">coexistence: </w:t>
      </w:r>
      <w:r w:rsidRPr="00815C50">
        <w:rPr>
          <w:rFonts w:eastAsia="SimSun"/>
          <w:lang w:val="en-US"/>
        </w:rPr>
        <w:t>New satellite orbit</w:t>
      </w:r>
      <w:r>
        <w:rPr>
          <w:rFonts w:eastAsia="SimSun"/>
          <w:lang w:val="en-US"/>
        </w:rPr>
        <w:t xml:space="preserve"> </w:t>
      </w:r>
      <w:r w:rsidRPr="00815C50">
        <w:rPr>
          <w:rFonts w:eastAsia="SimSun"/>
          <w:lang w:val="en-US"/>
        </w:rPr>
        <w:t xml:space="preserve">MEO </w:t>
      </w:r>
      <w:r>
        <w:rPr>
          <w:rFonts w:eastAsia="SimSun"/>
          <w:lang w:val="en-US"/>
        </w:rPr>
        <w:t xml:space="preserve">for </w:t>
      </w:r>
      <w:r w:rsidRPr="00815C50">
        <w:rPr>
          <w:rFonts w:eastAsia="SimSun"/>
          <w:lang w:val="en-US"/>
        </w:rPr>
        <w:t>S</w:t>
      </w:r>
      <w:r>
        <w:rPr>
          <w:rFonts w:eastAsia="SimSun"/>
          <w:lang w:val="en-US"/>
        </w:rPr>
        <w:t>-</w:t>
      </w:r>
      <w:r w:rsidRPr="00815C50">
        <w:rPr>
          <w:rFonts w:eastAsia="SimSun"/>
          <w:lang w:val="en-US"/>
        </w:rPr>
        <w:t>/Ku</w:t>
      </w:r>
      <w:r>
        <w:rPr>
          <w:rFonts w:eastAsia="SimSun"/>
          <w:lang w:val="en-US"/>
        </w:rPr>
        <w:t>-</w:t>
      </w:r>
      <w:r w:rsidRPr="00815C50">
        <w:rPr>
          <w:rFonts w:eastAsia="SimSun"/>
          <w:lang w:val="en-US"/>
        </w:rPr>
        <w:t>/Ka-band</w:t>
      </w:r>
    </w:p>
    <w:p w14:paraId="490D04A1" w14:textId="77777777" w:rsidR="00983182" w:rsidRDefault="00983182" w:rsidP="00983182">
      <w:pPr>
        <w:pStyle w:val="ListParagraph"/>
        <w:numPr>
          <w:ilvl w:val="0"/>
          <w:numId w:val="56"/>
        </w:numPr>
        <w:overflowPunct w:val="0"/>
        <w:autoSpaceDE w:val="0"/>
        <w:autoSpaceDN w:val="0"/>
        <w:adjustRightInd w:val="0"/>
        <w:spacing w:before="0"/>
        <w:jc w:val="left"/>
        <w:textAlignment w:val="baseline"/>
        <w:rPr>
          <w:rFonts w:eastAsia="SimSun"/>
          <w:lang w:val="en-US"/>
        </w:rPr>
      </w:pPr>
      <w:r w:rsidRPr="00815C50">
        <w:rPr>
          <w:lang w:val="en-US"/>
        </w:rPr>
        <w:t>NTN and TN coverage overlap – adjacent channel – ~2 GHz</w:t>
      </w:r>
      <w:r w:rsidRPr="00815C50">
        <w:rPr>
          <w:rFonts w:eastAsia="SimSun"/>
          <w:lang w:val="en-US"/>
        </w:rPr>
        <w:t xml:space="preserve"> </w:t>
      </w:r>
    </w:p>
    <w:p w14:paraId="13776F3B" w14:textId="77777777" w:rsidR="00983182" w:rsidRPr="00815C50" w:rsidRDefault="00983182" w:rsidP="00983182">
      <w:pPr>
        <w:pStyle w:val="ListParagraph"/>
        <w:rPr>
          <w:lang w:val="en-US"/>
        </w:rPr>
      </w:pPr>
      <w:r w:rsidRPr="00815C50">
        <w:rPr>
          <w:rFonts w:eastAsia="SimSun"/>
          <w:lang w:val="en-US"/>
        </w:rPr>
        <w:t>Study performance impacts based on existing requirements.</w:t>
      </w:r>
    </w:p>
    <w:p w14:paraId="67F2DCA2" w14:textId="77777777" w:rsidR="00983182" w:rsidRPr="00815C50" w:rsidRDefault="00983182" w:rsidP="00983182">
      <w:pPr>
        <w:pStyle w:val="ListParagraph"/>
        <w:numPr>
          <w:ilvl w:val="0"/>
          <w:numId w:val="56"/>
        </w:numPr>
        <w:overflowPunct w:val="0"/>
        <w:autoSpaceDE w:val="0"/>
        <w:autoSpaceDN w:val="0"/>
        <w:adjustRightInd w:val="0"/>
        <w:spacing w:before="0"/>
        <w:jc w:val="left"/>
        <w:textAlignment w:val="baseline"/>
        <w:rPr>
          <w:rFonts w:eastAsia="SimSun"/>
          <w:lang w:val="en-US"/>
        </w:rPr>
      </w:pPr>
      <w:r w:rsidRPr="00815C50">
        <w:rPr>
          <w:rFonts w:eastAsia="SimSun"/>
          <w:lang w:val="en-US"/>
        </w:rPr>
        <w:t xml:space="preserve">NTN-TN </w:t>
      </w:r>
      <w:r>
        <w:rPr>
          <w:rFonts w:eastAsia="SimSun"/>
          <w:lang w:val="en-US"/>
        </w:rPr>
        <w:t xml:space="preserve">coexistence: </w:t>
      </w:r>
      <w:r w:rsidRPr="00815C50">
        <w:rPr>
          <w:rFonts w:eastAsia="SimSun"/>
          <w:lang w:val="en-US"/>
        </w:rPr>
        <w:t>New satellite orbit</w:t>
      </w:r>
      <w:r>
        <w:rPr>
          <w:rFonts w:eastAsia="SimSun"/>
          <w:lang w:val="en-US"/>
        </w:rPr>
        <w:t xml:space="preserve"> </w:t>
      </w:r>
      <w:proofErr w:type="spellStart"/>
      <w:r w:rsidRPr="00815C50">
        <w:rPr>
          <w:rFonts w:eastAsia="SimSun"/>
          <w:lang w:val="en-US"/>
        </w:rPr>
        <w:t>vLEO</w:t>
      </w:r>
      <w:proofErr w:type="spellEnd"/>
      <w:r w:rsidRPr="00815C50">
        <w:rPr>
          <w:rFonts w:eastAsia="SimSun"/>
          <w:lang w:val="en-US"/>
        </w:rPr>
        <w:t xml:space="preserve"> </w:t>
      </w:r>
      <w:r>
        <w:rPr>
          <w:rFonts w:eastAsia="SimSun"/>
          <w:lang w:val="en-US"/>
        </w:rPr>
        <w:t xml:space="preserve">for </w:t>
      </w:r>
      <w:r w:rsidRPr="00815C50">
        <w:rPr>
          <w:rFonts w:eastAsia="SimSun"/>
          <w:lang w:val="en-US"/>
        </w:rPr>
        <w:t>S-band</w:t>
      </w:r>
    </w:p>
    <w:p w14:paraId="6B072783" w14:textId="77777777" w:rsidR="00983182" w:rsidRPr="00815C50" w:rsidRDefault="00983182" w:rsidP="00983182">
      <w:pPr>
        <w:pStyle w:val="ListParagraph"/>
        <w:numPr>
          <w:ilvl w:val="0"/>
          <w:numId w:val="56"/>
        </w:numPr>
        <w:spacing w:before="0"/>
        <w:jc w:val="left"/>
        <w:rPr>
          <w:rFonts w:eastAsia="SimSun"/>
          <w:lang w:val="en-US"/>
        </w:rPr>
      </w:pPr>
      <w:r w:rsidRPr="00815C50">
        <w:rPr>
          <w:rFonts w:eastAsia="SimSun"/>
          <w:lang w:val="en-US"/>
        </w:rPr>
        <w:t xml:space="preserve">NTN-TN </w:t>
      </w:r>
      <w:r>
        <w:rPr>
          <w:rFonts w:eastAsia="SimSun"/>
          <w:lang w:val="en-US"/>
        </w:rPr>
        <w:t xml:space="preserve">coexistence: </w:t>
      </w:r>
      <w:r w:rsidRPr="00815C50">
        <w:rPr>
          <w:rFonts w:eastAsia="SimSun"/>
          <w:lang w:val="en-US"/>
        </w:rPr>
        <w:t xml:space="preserve">New 6G C-band </w:t>
      </w:r>
      <w:r>
        <w:rPr>
          <w:rFonts w:eastAsia="SimSun"/>
          <w:lang w:val="en-US"/>
        </w:rPr>
        <w:t>considering</w:t>
      </w:r>
      <w:r w:rsidRPr="00815C50">
        <w:rPr>
          <w:rFonts w:eastAsia="SimSun"/>
          <w:lang w:val="en-US"/>
        </w:rPr>
        <w:t xml:space="preserve"> LEO600 and GEO</w:t>
      </w:r>
    </w:p>
    <w:p w14:paraId="364345B4" w14:textId="51F149C3" w:rsidR="00983182" w:rsidRPr="00126519" w:rsidRDefault="00983182" w:rsidP="00126519">
      <w:pPr>
        <w:pStyle w:val="ListParagraph"/>
        <w:numPr>
          <w:ilvl w:val="0"/>
          <w:numId w:val="56"/>
        </w:numPr>
        <w:spacing w:before="0"/>
        <w:jc w:val="left"/>
        <w:rPr>
          <w:rFonts w:eastAsia="SimSun"/>
          <w:lang w:val="en-US"/>
        </w:rPr>
      </w:pPr>
      <w:r w:rsidRPr="00815C50">
        <w:rPr>
          <w:rFonts w:eastAsia="SimSun"/>
          <w:lang w:val="en-US"/>
        </w:rPr>
        <w:t xml:space="preserve">NTN-TN </w:t>
      </w:r>
      <w:r>
        <w:rPr>
          <w:rFonts w:eastAsia="SimSun"/>
          <w:lang w:val="en-US"/>
        </w:rPr>
        <w:t xml:space="preserve">coexistence: </w:t>
      </w:r>
      <w:r w:rsidRPr="00815C50">
        <w:rPr>
          <w:rFonts w:eastAsia="SimSun"/>
          <w:lang w:val="en-US"/>
        </w:rPr>
        <w:t xml:space="preserve">New 6G Q/V-band </w:t>
      </w:r>
      <w:r>
        <w:rPr>
          <w:rFonts w:eastAsia="SimSun"/>
          <w:lang w:val="en-US"/>
        </w:rPr>
        <w:t>considering</w:t>
      </w:r>
      <w:r w:rsidRPr="00815C50">
        <w:rPr>
          <w:rFonts w:eastAsia="SimSun"/>
          <w:lang w:val="en-US"/>
        </w:rPr>
        <w:t xml:space="preserve"> LEO600 and GEO</w:t>
      </w:r>
    </w:p>
    <w:p w14:paraId="4DD5EBA6" w14:textId="30A7B1C1" w:rsidR="00983182" w:rsidRDefault="00983182" w:rsidP="00983182">
      <w:pPr>
        <w:rPr>
          <w:lang w:val="en-US" w:eastAsia="zh-CN"/>
        </w:rPr>
      </w:pPr>
      <w:r w:rsidRPr="00126519">
        <w:rPr>
          <w:b/>
          <w:bCs/>
          <w:lang w:val="en-US" w:eastAsia="zh-CN"/>
        </w:rPr>
        <w:t>The priority order for #2 to #6 will be decided in RAN4#118 meeting</w:t>
      </w:r>
    </w:p>
    <w:p w14:paraId="5C6200F4" w14:textId="77777777" w:rsidR="0075335A" w:rsidRDefault="0075335A" w:rsidP="00D70973">
      <w:pPr>
        <w:rPr>
          <w:rFonts w:eastAsia="DengXian"/>
          <w:iCs/>
          <w:lang w:val="en-US"/>
        </w:rPr>
      </w:pPr>
    </w:p>
    <w:p w14:paraId="36CB7738" w14:textId="1D32284A" w:rsidR="000C0D01" w:rsidRDefault="00461815" w:rsidP="000C0D01">
      <w:pPr>
        <w:pStyle w:val="Heading1"/>
        <w:rPr>
          <w:b w:val="0"/>
          <w:bCs w:val="0"/>
          <w:sz w:val="22"/>
          <w:szCs w:val="22"/>
          <w:lang w:val="en-US"/>
        </w:rPr>
      </w:pPr>
      <w:r>
        <w:rPr>
          <w:lang w:val="en-US"/>
        </w:rPr>
        <w:lastRenderedPageBreak/>
        <w:t>Discussion</w:t>
      </w:r>
    </w:p>
    <w:p w14:paraId="58D9BA9F" w14:textId="40C9FD9D" w:rsidR="00B80AD5" w:rsidRDefault="001814DE" w:rsidP="00B80AD5">
      <w:pPr>
        <w:rPr>
          <w:bCs/>
          <w:kern w:val="2"/>
          <w:lang w:val="en-US" w:eastAsia="zh-CN"/>
        </w:rPr>
      </w:pPr>
      <w:r w:rsidRPr="001814DE">
        <w:rPr>
          <w:bCs/>
          <w:kern w:val="2"/>
          <w:lang w:val="en-US" w:eastAsia="zh-CN"/>
        </w:rPr>
        <w:t>NTN-TN RF coexistence overview for prioritization Discussion</w:t>
      </w:r>
    </w:p>
    <w:p w14:paraId="7C76B0CB" w14:textId="77777777" w:rsidR="001814DE" w:rsidRPr="001814DE" w:rsidRDefault="001814DE" w:rsidP="00B80AD5">
      <w:pPr>
        <w:rPr>
          <w:bCs/>
          <w:lang w:val="en-US"/>
        </w:rPr>
      </w:pPr>
    </w:p>
    <w:p w14:paraId="36A96C5F" w14:textId="5FC51287" w:rsidR="006A6FF2" w:rsidRDefault="00B80AD5" w:rsidP="00461815">
      <w:pPr>
        <w:pStyle w:val="3GPPH2"/>
        <w:rPr>
          <w:lang w:val="en-US"/>
        </w:rPr>
      </w:pPr>
      <w:r>
        <w:rPr>
          <w:lang w:val="en-US"/>
        </w:rPr>
        <w:t>NTN-TN RF Coexistence</w:t>
      </w:r>
    </w:p>
    <w:p w14:paraId="06E62619" w14:textId="0E8735B3" w:rsidR="00565E95" w:rsidRDefault="00B80AD5" w:rsidP="00D505DD">
      <w:pPr>
        <w:rPr>
          <w:rFonts w:eastAsia="DengXian"/>
          <w:iCs/>
          <w:lang w:val="en-US"/>
        </w:rPr>
      </w:pPr>
      <w:r w:rsidRPr="00B80AD5">
        <w:rPr>
          <w:rFonts w:eastAsia="DengXian"/>
          <w:iCs/>
          <w:lang w:val="en-US"/>
        </w:rPr>
        <w:t xml:space="preserve">We summarize below key </w:t>
      </w:r>
      <w:r w:rsidR="00126519">
        <w:rPr>
          <w:rFonts w:eastAsia="DengXian"/>
          <w:iCs/>
          <w:lang w:val="en-US"/>
        </w:rPr>
        <w:t xml:space="preserve">scenarios that should be considered </w:t>
      </w:r>
      <w:r w:rsidRPr="00B80AD5">
        <w:rPr>
          <w:rFonts w:eastAsia="DengXian"/>
          <w:iCs/>
          <w:lang w:val="en-US"/>
        </w:rPr>
        <w:t>in the integration</w:t>
      </w:r>
      <w:r>
        <w:rPr>
          <w:rFonts w:eastAsia="DengXian"/>
          <w:iCs/>
          <w:lang w:val="en-US"/>
        </w:rPr>
        <w:t>/harmonization</w:t>
      </w:r>
      <w:r w:rsidRPr="00B80AD5">
        <w:rPr>
          <w:rFonts w:eastAsia="DengXian"/>
          <w:iCs/>
          <w:lang w:val="en-US"/>
        </w:rPr>
        <w:t xml:space="preserve"> of both TN and NTN systems</w:t>
      </w:r>
      <w:r w:rsidR="00126519">
        <w:rPr>
          <w:rFonts w:eastAsia="DengXian"/>
          <w:iCs/>
          <w:lang w:val="en-US"/>
        </w:rPr>
        <w:t xml:space="preserve"> for RAN4 discussion and prioritization:</w:t>
      </w:r>
    </w:p>
    <w:p w14:paraId="1F4D25BB" w14:textId="058DF962" w:rsidR="009A504E" w:rsidRDefault="00565E95" w:rsidP="00126519">
      <w:pPr>
        <w:pStyle w:val="ListParagraph"/>
        <w:ind w:left="0"/>
        <w:rPr>
          <w:rFonts w:eastAsia="DengXian"/>
          <w:iCs/>
          <w:lang w:val="en-US"/>
        </w:rPr>
      </w:pPr>
      <w:r w:rsidRPr="00565E95">
        <w:rPr>
          <w:rFonts w:eastAsia="DengXian"/>
          <w:b/>
          <w:bCs/>
          <w:iCs/>
          <w:lang w:val="en-US"/>
        </w:rPr>
        <w:t>Scenario 1</w:t>
      </w:r>
      <w:r w:rsidR="00A05B03">
        <w:rPr>
          <w:rFonts w:eastAsia="DengXian"/>
          <w:b/>
          <w:bCs/>
          <w:iCs/>
          <w:lang w:val="en-US"/>
        </w:rPr>
        <w:t xml:space="preserve"> -</w:t>
      </w:r>
      <w:r w:rsidRPr="00565E95">
        <w:rPr>
          <w:rFonts w:eastAsia="DengXian"/>
          <w:b/>
          <w:bCs/>
          <w:iCs/>
          <w:lang w:val="en-US"/>
        </w:rPr>
        <w:t xml:space="preserve"> </w:t>
      </w:r>
      <w:r w:rsidR="00A05B03">
        <w:rPr>
          <w:rFonts w:eastAsia="DengXian"/>
          <w:b/>
          <w:bCs/>
          <w:iCs/>
          <w:lang w:val="en-US"/>
        </w:rPr>
        <w:t>NTN and TN coverage overlap:</w:t>
      </w:r>
    </w:p>
    <w:p w14:paraId="6B3E1DBF" w14:textId="3682FAE0" w:rsidR="00DC0F85" w:rsidRPr="00074C5B" w:rsidRDefault="00F01DDB" w:rsidP="00126519">
      <w:pPr>
        <w:pStyle w:val="ListParagraph"/>
        <w:ind w:left="850"/>
        <w:rPr>
          <w:rFonts w:eastAsia="DengXian"/>
          <w:iCs/>
          <w:lang w:val="en-US"/>
        </w:rPr>
      </w:pPr>
      <w:r w:rsidRPr="00F01DDB">
        <w:rPr>
          <w:rFonts w:eastAsia="DengXian"/>
          <w:b/>
          <w:bCs/>
          <w:iCs/>
          <w:lang w:val="en-US"/>
        </w:rPr>
        <w:t>Proposal:</w:t>
      </w:r>
      <w:r>
        <w:rPr>
          <w:rFonts w:eastAsia="DengXian"/>
          <w:iCs/>
          <w:lang w:val="en-US"/>
        </w:rPr>
        <w:t xml:space="preserve"> </w:t>
      </w:r>
      <w:r w:rsidR="00126519">
        <w:rPr>
          <w:rFonts w:eastAsia="DengXian"/>
          <w:iCs/>
          <w:lang w:val="en-US"/>
        </w:rPr>
        <w:t>R</w:t>
      </w:r>
      <w:r w:rsidR="009209B2">
        <w:rPr>
          <w:rFonts w:eastAsia="DengXian"/>
          <w:iCs/>
          <w:lang w:val="en-US"/>
        </w:rPr>
        <w:t>AN</w:t>
      </w:r>
      <w:r w:rsidR="00126519">
        <w:rPr>
          <w:rFonts w:eastAsia="DengXian"/>
          <w:iCs/>
          <w:lang w:val="en-US"/>
        </w:rPr>
        <w:t>4</w:t>
      </w:r>
      <w:r w:rsidR="009A504E">
        <w:rPr>
          <w:rFonts w:eastAsia="DengXian"/>
          <w:iCs/>
          <w:lang w:val="en-US"/>
        </w:rPr>
        <w:t xml:space="preserve"> should </w:t>
      </w:r>
      <w:r w:rsidR="00126519">
        <w:rPr>
          <w:rFonts w:eastAsia="DengXian"/>
          <w:iCs/>
          <w:lang w:val="en-US"/>
        </w:rPr>
        <w:t>prioritize</w:t>
      </w:r>
      <w:r>
        <w:rPr>
          <w:rFonts w:eastAsia="DengXian"/>
          <w:iCs/>
          <w:lang w:val="en-US"/>
        </w:rPr>
        <w:t xml:space="preserve"> a study item to </w:t>
      </w:r>
      <w:r w:rsidR="00974BE0">
        <w:rPr>
          <w:rFonts w:eastAsia="DengXian"/>
          <w:iCs/>
          <w:lang w:val="en-US"/>
        </w:rPr>
        <w:t>evaluate</w:t>
      </w:r>
      <w:r w:rsidR="009A504E">
        <w:rPr>
          <w:rFonts w:eastAsia="DengXian"/>
          <w:iCs/>
          <w:lang w:val="en-US"/>
        </w:rPr>
        <w:t xml:space="preserve"> </w:t>
      </w:r>
      <w:r w:rsidR="009209B2">
        <w:rPr>
          <w:rFonts w:eastAsia="DengXian"/>
          <w:iCs/>
          <w:lang w:val="en-US"/>
        </w:rPr>
        <w:t xml:space="preserve">mutual </w:t>
      </w:r>
      <w:r w:rsidR="009A504E">
        <w:rPr>
          <w:rFonts w:eastAsia="DengXian"/>
          <w:iCs/>
          <w:lang w:val="en-US"/>
        </w:rPr>
        <w:t>NTN</w:t>
      </w:r>
      <w:r w:rsidR="009209B2">
        <w:rPr>
          <w:rFonts w:eastAsia="DengXian"/>
          <w:iCs/>
          <w:lang w:val="en-US"/>
        </w:rPr>
        <w:t>/</w:t>
      </w:r>
      <w:r w:rsidR="009A504E">
        <w:rPr>
          <w:rFonts w:eastAsia="DengXian"/>
          <w:iCs/>
          <w:lang w:val="en-US"/>
        </w:rPr>
        <w:t xml:space="preserve">TN </w:t>
      </w:r>
      <w:r w:rsidR="009209B2">
        <w:rPr>
          <w:rFonts w:eastAsia="DengXian"/>
          <w:iCs/>
          <w:lang w:val="en-US"/>
        </w:rPr>
        <w:t xml:space="preserve">interference requirements when both systems overlap </w:t>
      </w:r>
      <w:r w:rsidR="00974477">
        <w:rPr>
          <w:rFonts w:eastAsia="DengXian"/>
          <w:iCs/>
          <w:lang w:val="en-US"/>
        </w:rPr>
        <w:t xml:space="preserve">in </w:t>
      </w:r>
      <w:r w:rsidR="009209B2">
        <w:rPr>
          <w:rFonts w:eastAsia="DengXian"/>
          <w:iCs/>
          <w:lang w:val="en-US"/>
        </w:rPr>
        <w:t>coverage and operate in adjacent bands</w:t>
      </w:r>
      <w:r>
        <w:rPr>
          <w:rFonts w:eastAsia="DengXian"/>
          <w:iCs/>
          <w:lang w:val="en-US"/>
        </w:rPr>
        <w:t xml:space="preserve">. The study should define </w:t>
      </w:r>
      <w:r w:rsidR="009209B2">
        <w:rPr>
          <w:rFonts w:eastAsia="DengXian"/>
          <w:iCs/>
          <w:lang w:val="en-US"/>
        </w:rPr>
        <w:t xml:space="preserve">possible </w:t>
      </w:r>
      <w:r>
        <w:rPr>
          <w:rFonts w:eastAsia="DengXian"/>
          <w:iCs/>
          <w:lang w:val="en-US"/>
        </w:rPr>
        <w:t xml:space="preserve">band combinations for TN and NTN systems and </w:t>
      </w:r>
      <w:r w:rsidR="000743DC">
        <w:rPr>
          <w:rFonts w:eastAsia="DengXian"/>
          <w:iCs/>
          <w:lang w:val="en-US"/>
        </w:rPr>
        <w:t xml:space="preserve">define </w:t>
      </w:r>
      <w:r>
        <w:rPr>
          <w:rFonts w:eastAsia="DengXian"/>
          <w:iCs/>
          <w:lang w:val="en-US"/>
        </w:rPr>
        <w:t xml:space="preserve">RF </w:t>
      </w:r>
      <w:r w:rsidR="000743DC">
        <w:rPr>
          <w:rFonts w:eastAsia="DengXian"/>
          <w:iCs/>
          <w:lang w:val="en-US"/>
        </w:rPr>
        <w:t xml:space="preserve">adjacent channels constraints such to minimize </w:t>
      </w:r>
      <w:r w:rsidR="009209B2">
        <w:rPr>
          <w:rFonts w:eastAsia="DengXian"/>
          <w:iCs/>
          <w:lang w:val="en-US"/>
        </w:rPr>
        <w:t xml:space="preserve">performance degradation </w:t>
      </w:r>
      <w:r w:rsidR="000743DC">
        <w:rPr>
          <w:rFonts w:eastAsia="DengXian"/>
          <w:iCs/>
          <w:lang w:val="en-US"/>
        </w:rPr>
        <w:t>between both deployments.</w:t>
      </w:r>
      <w:r w:rsidR="008E5900">
        <w:rPr>
          <w:rFonts w:eastAsia="DengXian"/>
          <w:iCs/>
          <w:lang w:val="en-US"/>
        </w:rPr>
        <w:t xml:space="preserve"> </w:t>
      </w:r>
    </w:p>
    <w:p w14:paraId="7E68DCAA" w14:textId="7E3F190F" w:rsidR="00127492" w:rsidRDefault="00074C5B" w:rsidP="00313BD9">
      <w:pPr>
        <w:pStyle w:val="ListParagraph"/>
        <w:ind w:left="2160"/>
        <w:jc w:val="right"/>
        <w:rPr>
          <w:rFonts w:eastAsia="DengXian"/>
          <w:iCs/>
          <w:lang w:val="en-US"/>
        </w:rPr>
      </w:pPr>
      <w:r w:rsidRPr="00074C5B">
        <w:rPr>
          <w:rFonts w:eastAsia="DengXian"/>
          <w:iCs/>
          <w:noProof/>
          <w:lang w:val="en-US"/>
        </w:rPr>
        <w:drawing>
          <wp:inline distT="0" distB="0" distL="0" distR="0" wp14:anchorId="55B15793" wp14:editId="075D53A1">
            <wp:extent cx="3873500" cy="2411810"/>
            <wp:effectExtent l="0" t="0" r="0" b="1270"/>
            <wp:docPr id="182664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4227" name=""/>
                    <pic:cNvPicPr/>
                  </pic:nvPicPr>
                  <pic:blipFill>
                    <a:blip r:embed="rId8"/>
                    <a:stretch>
                      <a:fillRect/>
                    </a:stretch>
                  </pic:blipFill>
                  <pic:spPr>
                    <a:xfrm>
                      <a:off x="0" y="0"/>
                      <a:ext cx="3978768" cy="2477354"/>
                    </a:xfrm>
                    <a:prstGeom prst="rect">
                      <a:avLst/>
                    </a:prstGeom>
                  </pic:spPr>
                </pic:pic>
              </a:graphicData>
            </a:graphic>
          </wp:inline>
        </w:drawing>
      </w:r>
    </w:p>
    <w:p w14:paraId="5E0D0ACC" w14:textId="51A8D28B" w:rsidR="009209B2" w:rsidRDefault="003F4A66" w:rsidP="009209B2">
      <w:pPr>
        <w:pStyle w:val="ListParagraph"/>
        <w:numPr>
          <w:ilvl w:val="1"/>
          <w:numId w:val="22"/>
        </w:numPr>
        <w:rPr>
          <w:rFonts w:eastAsia="DengXian"/>
          <w:iCs/>
          <w:lang w:val="en-US"/>
        </w:rPr>
      </w:pPr>
      <w:r>
        <w:rPr>
          <w:rFonts w:eastAsia="DengXian"/>
          <w:iCs/>
          <w:lang w:val="en-US"/>
        </w:rPr>
        <w:t xml:space="preserve">Advantages: </w:t>
      </w:r>
      <w:r w:rsidR="00983182">
        <w:rPr>
          <w:rFonts w:eastAsia="DengXian"/>
          <w:iCs/>
          <w:lang w:val="en-US"/>
        </w:rPr>
        <w:t xml:space="preserve">a) </w:t>
      </w:r>
      <w:r w:rsidR="009209B2">
        <w:rPr>
          <w:rFonts w:eastAsia="DengXian"/>
          <w:iCs/>
          <w:lang w:val="en-US"/>
        </w:rPr>
        <w:t xml:space="preserve">TN/NTN </w:t>
      </w:r>
      <w:r w:rsidR="00974477">
        <w:rPr>
          <w:rFonts w:eastAsia="DengXian"/>
          <w:iCs/>
          <w:lang w:val="en-US"/>
        </w:rPr>
        <w:t xml:space="preserve">deployment extends </w:t>
      </w:r>
      <w:r>
        <w:rPr>
          <w:rFonts w:eastAsia="DengXian"/>
          <w:iCs/>
          <w:lang w:val="en-US"/>
        </w:rPr>
        <w:t xml:space="preserve">to ubiquitous coverage; </w:t>
      </w:r>
      <w:r w:rsidR="00983182">
        <w:rPr>
          <w:rFonts w:eastAsia="DengXian"/>
          <w:iCs/>
          <w:lang w:val="en-US"/>
        </w:rPr>
        <w:t xml:space="preserve">b) </w:t>
      </w:r>
      <w:r>
        <w:rPr>
          <w:rFonts w:eastAsia="DengXian"/>
          <w:iCs/>
          <w:lang w:val="en-US"/>
        </w:rPr>
        <w:t xml:space="preserve">provides redundancy and reliability for wireless communications, </w:t>
      </w:r>
      <w:r w:rsidR="00983182">
        <w:rPr>
          <w:rFonts w:eastAsia="DengXian"/>
          <w:iCs/>
          <w:lang w:val="en-US"/>
        </w:rPr>
        <w:t xml:space="preserve">c) </w:t>
      </w:r>
      <w:r>
        <w:rPr>
          <w:rFonts w:eastAsia="DengXian"/>
          <w:iCs/>
          <w:lang w:val="en-US"/>
        </w:rPr>
        <w:t>increases capacity and load balancing capabilities</w:t>
      </w:r>
      <w:r w:rsidR="00983182">
        <w:rPr>
          <w:rFonts w:eastAsia="DengXian"/>
          <w:iCs/>
          <w:lang w:val="en-US"/>
        </w:rPr>
        <w:t xml:space="preserve">, d) it is aligned with 3GPP view </w:t>
      </w:r>
      <w:r w:rsidR="00126519">
        <w:rPr>
          <w:rFonts w:eastAsia="DengXian"/>
          <w:iCs/>
          <w:lang w:val="en-US"/>
        </w:rPr>
        <w:t>of NTN/TN harmonization, and e)</w:t>
      </w:r>
      <w:r>
        <w:rPr>
          <w:rFonts w:eastAsia="DengXian"/>
          <w:iCs/>
          <w:lang w:val="en-US"/>
        </w:rPr>
        <w:t xml:space="preserve"> provides </w:t>
      </w:r>
      <w:r w:rsidR="00FB7D83">
        <w:rPr>
          <w:rFonts w:eastAsia="DengXian"/>
          <w:iCs/>
          <w:lang w:val="en-US"/>
        </w:rPr>
        <w:t>opportunity</w:t>
      </w:r>
      <w:r>
        <w:rPr>
          <w:rFonts w:eastAsia="DengXian"/>
          <w:iCs/>
          <w:lang w:val="en-US"/>
        </w:rPr>
        <w:t xml:space="preserve"> to enhanced mobility scenarios</w:t>
      </w:r>
      <w:r w:rsidR="00126519">
        <w:rPr>
          <w:rFonts w:eastAsia="DengXian"/>
          <w:iCs/>
          <w:lang w:val="en-US"/>
        </w:rPr>
        <w:t xml:space="preserve"> between both </w:t>
      </w:r>
      <w:r w:rsidR="009209B2">
        <w:rPr>
          <w:rFonts w:eastAsia="DengXian"/>
          <w:iCs/>
          <w:lang w:val="en-US"/>
        </w:rPr>
        <w:t xml:space="preserve">NTN/TN </w:t>
      </w:r>
      <w:r w:rsidR="00126519">
        <w:rPr>
          <w:rFonts w:eastAsia="DengXian"/>
          <w:iCs/>
          <w:lang w:val="en-US"/>
        </w:rPr>
        <w:t>deployments</w:t>
      </w:r>
    </w:p>
    <w:p w14:paraId="7B31D137" w14:textId="05F55138" w:rsidR="00313BD9" w:rsidRPr="009209B2" w:rsidRDefault="00974BE0" w:rsidP="009209B2">
      <w:pPr>
        <w:pStyle w:val="ListParagraph"/>
        <w:numPr>
          <w:ilvl w:val="1"/>
          <w:numId w:val="22"/>
        </w:numPr>
        <w:rPr>
          <w:rFonts w:eastAsia="DengXian"/>
          <w:iCs/>
          <w:lang w:val="en-US"/>
        </w:rPr>
      </w:pPr>
      <w:r w:rsidRPr="009209B2">
        <w:rPr>
          <w:rFonts w:eastAsia="DengXian"/>
          <w:iCs/>
          <w:lang w:val="en-US"/>
        </w:rPr>
        <w:t>Challenges</w:t>
      </w:r>
      <w:r w:rsidR="003F4A66" w:rsidRPr="009209B2">
        <w:rPr>
          <w:rFonts w:eastAsia="DengXian"/>
          <w:iCs/>
          <w:lang w:val="en-US"/>
        </w:rPr>
        <w:t xml:space="preserve">:  </w:t>
      </w:r>
      <w:r w:rsidR="00126519" w:rsidRPr="009209B2">
        <w:rPr>
          <w:rFonts w:eastAsia="DengXian"/>
          <w:iCs/>
          <w:lang w:val="en-US"/>
        </w:rPr>
        <w:t xml:space="preserve">a) </w:t>
      </w:r>
      <w:r w:rsidR="003F4A66" w:rsidRPr="009209B2">
        <w:rPr>
          <w:rFonts w:eastAsia="DengXian"/>
          <w:iCs/>
          <w:lang w:val="en-US"/>
        </w:rPr>
        <w:t xml:space="preserve">Interference and spectrum </w:t>
      </w:r>
      <w:r w:rsidR="00FB7D83" w:rsidRPr="009209B2">
        <w:rPr>
          <w:rFonts w:eastAsia="DengXian"/>
          <w:iCs/>
          <w:lang w:val="en-US"/>
        </w:rPr>
        <w:t>management</w:t>
      </w:r>
      <w:r w:rsidR="00974477">
        <w:rPr>
          <w:rFonts w:eastAsia="DengXian"/>
          <w:iCs/>
          <w:lang w:val="en-US"/>
        </w:rPr>
        <w:t xml:space="preserve"> complexity</w:t>
      </w:r>
      <w:r w:rsidR="00FB7D83" w:rsidRPr="009209B2">
        <w:rPr>
          <w:rFonts w:eastAsia="DengXian"/>
          <w:iCs/>
          <w:lang w:val="en-US"/>
        </w:rPr>
        <w:t xml:space="preserve">, </w:t>
      </w:r>
      <w:r w:rsidR="00126519" w:rsidRPr="009209B2">
        <w:rPr>
          <w:rFonts w:eastAsia="DengXian"/>
          <w:iCs/>
          <w:lang w:val="en-US"/>
        </w:rPr>
        <w:t xml:space="preserve">b) </w:t>
      </w:r>
      <w:r w:rsidR="00FB7D83" w:rsidRPr="009209B2">
        <w:rPr>
          <w:rFonts w:eastAsia="DengXian"/>
          <w:iCs/>
          <w:lang w:val="en-US"/>
        </w:rPr>
        <w:t xml:space="preserve">latency variability, </w:t>
      </w:r>
      <w:r w:rsidR="00126519" w:rsidRPr="009209B2">
        <w:rPr>
          <w:rFonts w:eastAsia="DengXian"/>
          <w:iCs/>
          <w:lang w:val="en-US"/>
        </w:rPr>
        <w:t xml:space="preserve">c) </w:t>
      </w:r>
      <w:r w:rsidR="00FB7D83" w:rsidRPr="009209B2">
        <w:rPr>
          <w:rFonts w:eastAsia="DengXian"/>
          <w:iCs/>
          <w:lang w:val="en-US"/>
        </w:rPr>
        <w:t xml:space="preserve">deployment </w:t>
      </w:r>
      <w:r w:rsidR="00974477">
        <w:rPr>
          <w:rFonts w:eastAsia="DengXian"/>
          <w:iCs/>
          <w:lang w:val="en-US"/>
        </w:rPr>
        <w:t xml:space="preserve">and </w:t>
      </w:r>
      <w:r w:rsidR="00FB7D83" w:rsidRPr="009209B2">
        <w:rPr>
          <w:rFonts w:eastAsia="DengXian"/>
          <w:iCs/>
          <w:lang w:val="en-US"/>
        </w:rPr>
        <w:t xml:space="preserve">integration costs; </w:t>
      </w:r>
      <w:r w:rsidR="00126519" w:rsidRPr="009209B2">
        <w:rPr>
          <w:rFonts w:eastAsia="DengXian"/>
          <w:iCs/>
          <w:lang w:val="en-US"/>
        </w:rPr>
        <w:t xml:space="preserve">d) </w:t>
      </w:r>
      <w:r w:rsidR="00FB7D83" w:rsidRPr="009209B2">
        <w:rPr>
          <w:rFonts w:eastAsia="DengXian"/>
          <w:iCs/>
          <w:lang w:val="en-US"/>
        </w:rPr>
        <w:t xml:space="preserve">technical complexity to manage mobility, </w:t>
      </w:r>
      <w:r w:rsidR="00126519" w:rsidRPr="009209B2">
        <w:rPr>
          <w:rFonts w:eastAsia="DengXian"/>
          <w:iCs/>
          <w:lang w:val="en-US"/>
        </w:rPr>
        <w:t xml:space="preserve">e) </w:t>
      </w:r>
      <w:r w:rsidR="00FB7D83" w:rsidRPr="009209B2">
        <w:rPr>
          <w:rFonts w:eastAsia="DengXian"/>
          <w:iCs/>
          <w:lang w:val="en-US"/>
        </w:rPr>
        <w:t>regulatory and ecosystem hurdles</w:t>
      </w:r>
    </w:p>
    <w:p w14:paraId="51CEFD2A" w14:textId="50FCB166" w:rsidR="00074C5B" w:rsidRDefault="00565E95" w:rsidP="009209B2">
      <w:pPr>
        <w:pStyle w:val="ListParagraph"/>
        <w:ind w:left="425"/>
        <w:rPr>
          <w:rFonts w:eastAsia="DengXian"/>
          <w:iCs/>
          <w:lang w:val="en-US"/>
        </w:rPr>
      </w:pPr>
      <w:r w:rsidRPr="005322F4">
        <w:rPr>
          <w:rFonts w:eastAsia="DengXian"/>
          <w:b/>
          <w:bCs/>
          <w:iCs/>
          <w:lang w:val="en-US"/>
        </w:rPr>
        <w:t>Scenario 2</w:t>
      </w:r>
      <w:r w:rsidR="008E5900">
        <w:rPr>
          <w:rFonts w:eastAsia="DengXian"/>
          <w:b/>
          <w:bCs/>
          <w:iCs/>
          <w:lang w:val="en-US"/>
        </w:rPr>
        <w:t xml:space="preserve"> -</w:t>
      </w:r>
      <w:r w:rsidR="00A05B03">
        <w:rPr>
          <w:rFonts w:eastAsia="DengXian"/>
          <w:b/>
          <w:bCs/>
          <w:iCs/>
          <w:lang w:val="en-US"/>
        </w:rPr>
        <w:t xml:space="preserve"> NTN </w:t>
      </w:r>
      <w:r w:rsidR="00127492">
        <w:rPr>
          <w:rFonts w:eastAsia="DengXian"/>
          <w:b/>
          <w:bCs/>
          <w:iCs/>
          <w:lang w:val="en-US"/>
        </w:rPr>
        <w:t xml:space="preserve">and TN Coverage do not overlap: </w:t>
      </w:r>
    </w:p>
    <w:p w14:paraId="031D06F6" w14:textId="52F80D8D" w:rsidR="008E5900" w:rsidRDefault="00F01DDB" w:rsidP="009209B2">
      <w:pPr>
        <w:pStyle w:val="ListParagraph"/>
        <w:ind w:left="1275"/>
        <w:rPr>
          <w:rFonts w:eastAsia="DengXian"/>
          <w:iCs/>
          <w:lang w:val="en-US"/>
        </w:rPr>
      </w:pPr>
      <w:r w:rsidRPr="00F01DDB">
        <w:rPr>
          <w:rFonts w:eastAsia="DengXian"/>
          <w:b/>
          <w:bCs/>
          <w:iCs/>
          <w:lang w:val="en-US"/>
        </w:rPr>
        <w:t>Proposal:</w:t>
      </w:r>
      <w:r>
        <w:rPr>
          <w:rFonts w:eastAsia="DengXian"/>
          <w:iCs/>
          <w:lang w:val="en-US"/>
        </w:rPr>
        <w:t xml:space="preserve"> </w:t>
      </w:r>
      <w:r w:rsidR="009209B2">
        <w:rPr>
          <w:rFonts w:eastAsia="DengXian"/>
          <w:iCs/>
          <w:lang w:val="en-US"/>
        </w:rPr>
        <w:t xml:space="preserve">RAN4 </w:t>
      </w:r>
      <w:r w:rsidR="008E5900">
        <w:rPr>
          <w:rFonts w:eastAsia="DengXian"/>
          <w:iCs/>
          <w:lang w:val="en-US"/>
        </w:rPr>
        <w:t xml:space="preserve">should </w:t>
      </w:r>
      <w:r w:rsidR="000743DC">
        <w:rPr>
          <w:rFonts w:eastAsia="DengXian"/>
          <w:iCs/>
          <w:lang w:val="en-US"/>
        </w:rPr>
        <w:t xml:space="preserve">start a study item to </w:t>
      </w:r>
      <w:r w:rsidR="008E5900">
        <w:rPr>
          <w:rFonts w:eastAsia="DengXian"/>
          <w:iCs/>
          <w:lang w:val="en-US"/>
        </w:rPr>
        <w:t xml:space="preserve">define adjacent and </w:t>
      </w:r>
      <w:r w:rsidR="00127492" w:rsidRPr="00127492">
        <w:rPr>
          <w:rFonts w:eastAsia="DengXian"/>
          <w:iCs/>
          <w:lang w:val="en-US"/>
        </w:rPr>
        <w:t>co-channel interference</w:t>
      </w:r>
      <w:r w:rsidR="008E5900">
        <w:rPr>
          <w:rFonts w:eastAsia="DengXian"/>
          <w:iCs/>
          <w:lang w:val="en-US"/>
        </w:rPr>
        <w:t xml:space="preserve"> requirements </w:t>
      </w:r>
      <w:r w:rsidR="00974477">
        <w:rPr>
          <w:rFonts w:eastAsia="DengXian"/>
          <w:iCs/>
          <w:lang w:val="en-US"/>
        </w:rPr>
        <w:t>and</w:t>
      </w:r>
      <w:r w:rsidR="008E5900">
        <w:rPr>
          <w:rFonts w:eastAsia="DengXian"/>
          <w:iCs/>
          <w:lang w:val="en-US"/>
        </w:rPr>
        <w:t xml:space="preserve"> </w:t>
      </w:r>
      <w:r w:rsidR="009209B2">
        <w:rPr>
          <w:rFonts w:eastAsia="DengXian"/>
          <w:iCs/>
          <w:lang w:val="en-US"/>
        </w:rPr>
        <w:t xml:space="preserve">define </w:t>
      </w:r>
      <w:r w:rsidR="008E5900">
        <w:rPr>
          <w:rFonts w:eastAsia="DengXian"/>
          <w:iCs/>
          <w:lang w:val="en-US"/>
        </w:rPr>
        <w:t xml:space="preserve">a minimum </w:t>
      </w:r>
      <w:r w:rsidR="009209B2">
        <w:rPr>
          <w:rFonts w:eastAsia="DengXian"/>
          <w:iCs/>
          <w:lang w:val="en-US"/>
        </w:rPr>
        <w:t xml:space="preserve">NTN/TN </w:t>
      </w:r>
      <w:r w:rsidR="008E5900">
        <w:rPr>
          <w:rFonts w:eastAsia="DengXian"/>
          <w:iCs/>
          <w:lang w:val="en-US"/>
        </w:rPr>
        <w:t xml:space="preserve">operation safe distance such to allow both TN and NTN </w:t>
      </w:r>
      <w:r w:rsidR="00603D3A">
        <w:rPr>
          <w:rFonts w:eastAsia="DengXian"/>
          <w:iCs/>
          <w:lang w:val="en-US"/>
        </w:rPr>
        <w:t xml:space="preserve">to </w:t>
      </w:r>
      <w:r w:rsidR="008E5900">
        <w:rPr>
          <w:rFonts w:eastAsia="DengXian"/>
          <w:iCs/>
          <w:lang w:val="en-US"/>
        </w:rPr>
        <w:t xml:space="preserve">operate efficiently </w:t>
      </w:r>
      <w:r w:rsidR="00127492" w:rsidRPr="00127492">
        <w:rPr>
          <w:rFonts w:eastAsia="DengXian"/>
          <w:iCs/>
          <w:lang w:val="en-US"/>
        </w:rPr>
        <w:t xml:space="preserve">while </w:t>
      </w:r>
      <w:r w:rsidR="008E5900">
        <w:rPr>
          <w:rFonts w:eastAsia="DengXian"/>
          <w:iCs/>
          <w:lang w:val="en-US"/>
        </w:rPr>
        <w:t>reducing the coverage gap between both systems.</w:t>
      </w:r>
    </w:p>
    <w:p w14:paraId="1CE94F3D" w14:textId="3F22CBC0" w:rsidR="00C16601" w:rsidRDefault="00074C5B" w:rsidP="00313BD9">
      <w:pPr>
        <w:jc w:val="right"/>
        <w:rPr>
          <w:rFonts w:eastAsia="DengXian"/>
          <w:iCs/>
          <w:lang w:val="en-US"/>
        </w:rPr>
      </w:pPr>
      <w:r w:rsidRPr="00074C5B">
        <w:rPr>
          <w:rFonts w:eastAsia="DengXian"/>
          <w:iCs/>
          <w:noProof/>
          <w:lang w:val="en-US"/>
        </w:rPr>
        <w:drawing>
          <wp:inline distT="0" distB="0" distL="0" distR="0" wp14:anchorId="7C37E4C0" wp14:editId="2F225E1C">
            <wp:extent cx="3935730" cy="2360605"/>
            <wp:effectExtent l="0" t="0" r="1270" b="1905"/>
            <wp:docPr id="500545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545842" name=""/>
                    <pic:cNvPicPr/>
                  </pic:nvPicPr>
                  <pic:blipFill rotWithShape="1">
                    <a:blip r:embed="rId9"/>
                    <a:srcRect t="5347" b="-1"/>
                    <a:stretch>
                      <a:fillRect/>
                    </a:stretch>
                  </pic:blipFill>
                  <pic:spPr bwMode="auto">
                    <a:xfrm>
                      <a:off x="0" y="0"/>
                      <a:ext cx="4001475" cy="2400038"/>
                    </a:xfrm>
                    <a:prstGeom prst="rect">
                      <a:avLst/>
                    </a:prstGeom>
                    <a:ln>
                      <a:noFill/>
                    </a:ln>
                    <a:extLst>
                      <a:ext uri="{53640926-AAD7-44D8-BBD7-CCE9431645EC}">
                        <a14:shadowObscured xmlns:a14="http://schemas.microsoft.com/office/drawing/2010/main"/>
                      </a:ext>
                    </a:extLst>
                  </pic:spPr>
                </pic:pic>
              </a:graphicData>
            </a:graphic>
          </wp:inline>
        </w:drawing>
      </w:r>
    </w:p>
    <w:p w14:paraId="325B678E" w14:textId="0CE438EC" w:rsidR="00B80AD5" w:rsidRDefault="000675A5" w:rsidP="00D505DD">
      <w:pPr>
        <w:pStyle w:val="ListParagraph"/>
        <w:numPr>
          <w:ilvl w:val="1"/>
          <w:numId w:val="22"/>
        </w:numPr>
        <w:jc w:val="center"/>
        <w:rPr>
          <w:rFonts w:eastAsia="DengXian"/>
          <w:iCs/>
          <w:lang w:val="en-US"/>
        </w:rPr>
      </w:pPr>
      <w:r>
        <w:rPr>
          <w:rFonts w:eastAsia="DengXian"/>
          <w:iCs/>
          <w:lang w:val="en-US"/>
        </w:rPr>
        <w:lastRenderedPageBreak/>
        <w:t>F2 could be equal to F1 in some scenarios</w:t>
      </w:r>
    </w:p>
    <w:p w14:paraId="6FBF3635" w14:textId="00E298DA" w:rsidR="000235F4" w:rsidRDefault="00FB7D83" w:rsidP="000235F4">
      <w:pPr>
        <w:pStyle w:val="ListParagraph"/>
        <w:numPr>
          <w:ilvl w:val="1"/>
          <w:numId w:val="22"/>
        </w:numPr>
        <w:rPr>
          <w:rFonts w:eastAsia="DengXian"/>
          <w:iCs/>
          <w:lang w:val="en-US"/>
        </w:rPr>
      </w:pPr>
      <w:r w:rsidRPr="009209B2">
        <w:rPr>
          <w:rFonts w:eastAsia="DengXian"/>
          <w:iCs/>
          <w:lang w:val="en-US"/>
        </w:rPr>
        <w:t xml:space="preserve">Advantages: </w:t>
      </w:r>
      <w:r w:rsidR="009209B2">
        <w:rPr>
          <w:rFonts w:eastAsia="DengXian"/>
          <w:iCs/>
          <w:lang w:val="en-US"/>
        </w:rPr>
        <w:t xml:space="preserve">a) </w:t>
      </w:r>
      <w:r w:rsidRPr="009209B2">
        <w:rPr>
          <w:rFonts w:eastAsia="DengXian"/>
          <w:iCs/>
          <w:lang w:val="en-US"/>
        </w:rPr>
        <w:t>Extended coverage in areas where TN is not available</w:t>
      </w:r>
      <w:r w:rsidR="00974477">
        <w:rPr>
          <w:rFonts w:eastAsia="DengXian"/>
          <w:iCs/>
          <w:lang w:val="en-US"/>
        </w:rPr>
        <w:t xml:space="preserve">, b) </w:t>
      </w:r>
      <w:r w:rsidRPr="009209B2">
        <w:rPr>
          <w:rFonts w:eastAsia="DengXian"/>
          <w:iCs/>
          <w:lang w:val="en-US"/>
        </w:rPr>
        <w:t xml:space="preserve">low cost of TN/NTN deployment </w:t>
      </w:r>
      <w:r w:rsidR="0039248C" w:rsidRPr="009209B2">
        <w:rPr>
          <w:rFonts w:eastAsia="DengXian"/>
          <w:iCs/>
          <w:lang w:val="en-US"/>
        </w:rPr>
        <w:t xml:space="preserve">integration and spectrum </w:t>
      </w:r>
      <w:r w:rsidRPr="009209B2">
        <w:rPr>
          <w:rFonts w:eastAsia="DengXian"/>
          <w:iCs/>
          <w:lang w:val="en-US"/>
        </w:rPr>
        <w:t>coordination</w:t>
      </w:r>
      <w:r w:rsidR="009209B2">
        <w:rPr>
          <w:rFonts w:eastAsia="DengXian"/>
          <w:iCs/>
          <w:lang w:val="en-US"/>
        </w:rPr>
        <w:t>;</w:t>
      </w:r>
      <w:r w:rsidRPr="009209B2">
        <w:rPr>
          <w:rFonts w:eastAsia="DengXian"/>
          <w:iCs/>
          <w:lang w:val="en-US"/>
        </w:rPr>
        <w:t xml:space="preserve"> </w:t>
      </w:r>
      <w:r w:rsidR="00974477">
        <w:rPr>
          <w:rFonts w:eastAsia="DengXian"/>
          <w:iCs/>
          <w:lang w:val="en-US"/>
        </w:rPr>
        <w:t>c</w:t>
      </w:r>
      <w:r w:rsidR="009209B2">
        <w:rPr>
          <w:rFonts w:eastAsia="DengXian"/>
          <w:iCs/>
          <w:lang w:val="en-US"/>
        </w:rPr>
        <w:t xml:space="preserve">) </w:t>
      </w:r>
      <w:r w:rsidRPr="009209B2">
        <w:rPr>
          <w:rFonts w:eastAsia="DengXian"/>
          <w:iCs/>
          <w:lang w:val="en-US"/>
        </w:rPr>
        <w:t xml:space="preserve">NTN/TN </w:t>
      </w:r>
      <w:r w:rsidR="000235F4">
        <w:rPr>
          <w:rFonts w:eastAsia="DengXian"/>
          <w:iCs/>
          <w:lang w:val="en-US"/>
        </w:rPr>
        <w:t xml:space="preserve">adjacent and co-channel </w:t>
      </w:r>
      <w:r w:rsidRPr="009209B2">
        <w:rPr>
          <w:rFonts w:eastAsia="DengXian"/>
          <w:iCs/>
          <w:lang w:val="en-US"/>
        </w:rPr>
        <w:t xml:space="preserve">interference between border cells of the TN system and </w:t>
      </w:r>
      <w:r w:rsidR="000235F4">
        <w:rPr>
          <w:rFonts w:eastAsia="DengXian"/>
          <w:iCs/>
          <w:lang w:val="en-US"/>
        </w:rPr>
        <w:t xml:space="preserve">the </w:t>
      </w:r>
      <w:r w:rsidRPr="009209B2">
        <w:rPr>
          <w:rFonts w:eastAsia="DengXian"/>
          <w:iCs/>
          <w:lang w:val="en-US"/>
        </w:rPr>
        <w:t xml:space="preserve">NTN </w:t>
      </w:r>
      <w:r w:rsidR="00F92B29" w:rsidRPr="009209B2">
        <w:rPr>
          <w:rFonts w:eastAsia="DengXian"/>
          <w:iCs/>
          <w:lang w:val="en-US"/>
        </w:rPr>
        <w:t xml:space="preserve">border </w:t>
      </w:r>
      <w:r w:rsidRPr="009209B2">
        <w:rPr>
          <w:rFonts w:eastAsia="DengXian"/>
          <w:iCs/>
          <w:lang w:val="en-US"/>
        </w:rPr>
        <w:t>cells can be controlled b</w:t>
      </w:r>
      <w:r w:rsidR="0039248C" w:rsidRPr="009209B2">
        <w:rPr>
          <w:rFonts w:eastAsia="DengXian"/>
          <w:iCs/>
          <w:lang w:val="en-US"/>
        </w:rPr>
        <w:t>y</w:t>
      </w:r>
      <w:r w:rsidRPr="009209B2">
        <w:rPr>
          <w:rFonts w:eastAsia="DengXian"/>
          <w:iCs/>
          <w:lang w:val="en-US"/>
        </w:rPr>
        <w:t xml:space="preserve"> defining a minimum separation distance</w:t>
      </w:r>
    </w:p>
    <w:p w14:paraId="7DF54531" w14:textId="6E85702D" w:rsidR="00FB7D83" w:rsidRDefault="00974BE0" w:rsidP="000235F4">
      <w:pPr>
        <w:pStyle w:val="ListParagraph"/>
        <w:numPr>
          <w:ilvl w:val="1"/>
          <w:numId w:val="22"/>
        </w:numPr>
        <w:rPr>
          <w:rFonts w:eastAsia="DengXian"/>
          <w:iCs/>
          <w:lang w:val="en-US"/>
        </w:rPr>
      </w:pPr>
      <w:r w:rsidRPr="000235F4">
        <w:rPr>
          <w:rFonts w:eastAsia="DengXian"/>
          <w:iCs/>
          <w:lang w:val="en-US"/>
        </w:rPr>
        <w:t>Challenges</w:t>
      </w:r>
      <w:r w:rsidR="00FB7D83" w:rsidRPr="000235F4">
        <w:rPr>
          <w:rFonts w:eastAsia="DengXian"/>
          <w:iCs/>
          <w:lang w:val="en-US"/>
        </w:rPr>
        <w:t xml:space="preserve">:  </w:t>
      </w:r>
      <w:r w:rsidR="000235F4" w:rsidRPr="000235F4">
        <w:rPr>
          <w:rFonts w:eastAsia="DengXian"/>
          <w:iCs/>
          <w:lang w:val="en-US"/>
        </w:rPr>
        <w:t>a</w:t>
      </w:r>
      <w:r w:rsidR="000235F4">
        <w:rPr>
          <w:rFonts w:eastAsia="DengXian"/>
          <w:iCs/>
          <w:lang w:val="en-US"/>
        </w:rPr>
        <w:t>) A</w:t>
      </w:r>
      <w:r w:rsidR="000235F4" w:rsidRPr="000235F4">
        <w:rPr>
          <w:rFonts w:eastAsia="DengXian"/>
          <w:iCs/>
          <w:lang w:val="en-US"/>
        </w:rPr>
        <w:t xml:space="preserve"> coverage gap between TN and NTN may be necessary</w:t>
      </w:r>
      <w:r w:rsidR="000235F4">
        <w:rPr>
          <w:rFonts w:eastAsia="DengXian"/>
          <w:iCs/>
          <w:lang w:val="en-US"/>
        </w:rPr>
        <w:t xml:space="preserve">; </w:t>
      </w:r>
      <w:r w:rsidR="00023B52">
        <w:rPr>
          <w:rFonts w:eastAsia="DengXian"/>
          <w:iCs/>
          <w:lang w:val="en-US"/>
        </w:rPr>
        <w:t>b</w:t>
      </w:r>
      <w:r w:rsidR="000235F4">
        <w:rPr>
          <w:rFonts w:eastAsia="DengXian"/>
          <w:iCs/>
          <w:lang w:val="en-US"/>
        </w:rPr>
        <w:t xml:space="preserve">) </w:t>
      </w:r>
      <w:r w:rsidR="000235F4" w:rsidRPr="000235F4">
        <w:rPr>
          <w:rFonts w:eastAsia="DengXian"/>
          <w:iCs/>
          <w:lang w:val="en-US"/>
        </w:rPr>
        <w:t>NTN does not provide resilience to TN</w:t>
      </w:r>
      <w:r w:rsidR="00023B52">
        <w:rPr>
          <w:rFonts w:eastAsia="DengXian"/>
          <w:iCs/>
          <w:lang w:val="en-US"/>
        </w:rPr>
        <w:t>; c</w:t>
      </w:r>
      <w:r w:rsidR="000235F4">
        <w:rPr>
          <w:rFonts w:eastAsia="DengXian"/>
          <w:iCs/>
          <w:lang w:val="en-US"/>
        </w:rPr>
        <w:t xml:space="preserve">) </w:t>
      </w:r>
      <w:r w:rsidR="00FB7D83" w:rsidRPr="000235F4">
        <w:rPr>
          <w:rFonts w:eastAsia="DengXian"/>
          <w:iCs/>
          <w:lang w:val="en-US"/>
        </w:rPr>
        <w:t xml:space="preserve">No </w:t>
      </w:r>
      <w:r w:rsidR="00023B52">
        <w:rPr>
          <w:rFonts w:eastAsia="DengXian"/>
          <w:iCs/>
          <w:lang w:val="en-US"/>
        </w:rPr>
        <w:t xml:space="preserve">TN/NTN </w:t>
      </w:r>
      <w:r w:rsidR="00FB7D83" w:rsidRPr="000235F4">
        <w:rPr>
          <w:rFonts w:eastAsia="DengXian"/>
          <w:iCs/>
          <w:lang w:val="en-US"/>
        </w:rPr>
        <w:t xml:space="preserve">bidirectional offloading is </w:t>
      </w:r>
      <w:r w:rsidR="0039248C" w:rsidRPr="000235F4">
        <w:rPr>
          <w:rFonts w:eastAsia="DengXian"/>
          <w:iCs/>
          <w:lang w:val="en-US"/>
        </w:rPr>
        <w:t>possible</w:t>
      </w:r>
    </w:p>
    <w:p w14:paraId="1F70FAA7" w14:textId="77777777" w:rsidR="00023B52" w:rsidRDefault="00023B52" w:rsidP="00023B52">
      <w:pPr>
        <w:pStyle w:val="ListParagraph"/>
        <w:ind w:left="1440"/>
        <w:rPr>
          <w:rFonts w:eastAsia="DengXian"/>
          <w:iCs/>
          <w:lang w:val="en-US"/>
        </w:rPr>
      </w:pPr>
    </w:p>
    <w:p w14:paraId="55966396" w14:textId="77777777" w:rsidR="00023B52" w:rsidRDefault="00023B52" w:rsidP="00023B52">
      <w:pPr>
        <w:pStyle w:val="Heading1"/>
      </w:pPr>
      <w:r>
        <w:t>Conclusion</w:t>
      </w:r>
    </w:p>
    <w:p w14:paraId="05775E5E" w14:textId="7BFE040B" w:rsidR="00023B52" w:rsidRDefault="00023B52" w:rsidP="00023B52">
      <w:pPr>
        <w:rPr>
          <w:szCs w:val="20"/>
          <w:lang w:val="en-US"/>
        </w:rPr>
      </w:pPr>
      <w:r w:rsidRPr="00A11F0D">
        <w:rPr>
          <w:szCs w:val="20"/>
          <w:lang w:val="en-US"/>
        </w:rPr>
        <w:t>In this contribution,</w:t>
      </w:r>
      <w:r>
        <w:rPr>
          <w:szCs w:val="20"/>
          <w:lang w:val="en-US"/>
        </w:rPr>
        <w:t xml:space="preserve"> we propose the following items for further discussion and prioritization: </w:t>
      </w:r>
    </w:p>
    <w:p w14:paraId="50EF56FE" w14:textId="594E5D7A" w:rsidR="00023B52" w:rsidRDefault="00023B52" w:rsidP="00023B52">
      <w:pPr>
        <w:pStyle w:val="3GPPH2"/>
        <w:numPr>
          <w:ilvl w:val="1"/>
          <w:numId w:val="22"/>
        </w:numPr>
        <w:rPr>
          <w:rFonts w:eastAsia="Times New Roman" w:cs="Calibri"/>
          <w:b w:val="0"/>
          <w:color w:val="000000" w:themeColor="text1"/>
          <w:sz w:val="20"/>
          <w:szCs w:val="21"/>
          <w:lang w:val="en-US" w:eastAsia="zh-CN"/>
        </w:rPr>
      </w:pPr>
      <w:r w:rsidRPr="003B25B1">
        <w:rPr>
          <w:rFonts w:eastAsia="Times New Roman" w:cs="Calibri"/>
          <w:bCs/>
          <w:color w:val="000000" w:themeColor="text1"/>
          <w:sz w:val="20"/>
          <w:szCs w:val="21"/>
          <w:lang w:val="en-US" w:eastAsia="zh-CN"/>
        </w:rPr>
        <w:t>NTN-TN RF Coexistence</w:t>
      </w:r>
      <w:r>
        <w:rPr>
          <w:rFonts w:eastAsia="Times New Roman" w:cs="Calibri"/>
          <w:b w:val="0"/>
          <w:color w:val="000000" w:themeColor="text1"/>
          <w:sz w:val="20"/>
          <w:szCs w:val="21"/>
          <w:lang w:val="en-US" w:eastAsia="zh-CN"/>
        </w:rPr>
        <w:t xml:space="preserve"> </w:t>
      </w:r>
      <w:r w:rsidRPr="00023B52">
        <w:rPr>
          <w:rFonts w:eastAsia="Times New Roman" w:cs="Calibri"/>
          <w:bCs/>
          <w:color w:val="000000" w:themeColor="text1"/>
          <w:sz w:val="20"/>
          <w:szCs w:val="21"/>
          <w:lang w:val="en-US" w:eastAsia="zh-CN"/>
        </w:rPr>
        <w:t>Scenario 1</w:t>
      </w:r>
      <w:r>
        <w:rPr>
          <w:rFonts w:eastAsia="Times New Roman" w:cs="Calibri"/>
          <w:bCs/>
          <w:color w:val="000000" w:themeColor="text1"/>
          <w:sz w:val="20"/>
          <w:szCs w:val="21"/>
          <w:lang w:val="en-US" w:eastAsia="zh-CN"/>
        </w:rPr>
        <w:t xml:space="preserve"> </w:t>
      </w:r>
      <w:r w:rsidRPr="00023B52">
        <w:rPr>
          <w:rFonts w:eastAsia="Times New Roman" w:cs="Calibri"/>
          <w:b w:val="0"/>
          <w:color w:val="000000" w:themeColor="text1"/>
          <w:sz w:val="20"/>
          <w:szCs w:val="21"/>
          <w:lang w:val="en-US" w:eastAsia="zh-CN"/>
        </w:rPr>
        <w:t>where N</w:t>
      </w:r>
      <w:r>
        <w:rPr>
          <w:rFonts w:eastAsia="Times New Roman" w:cs="Calibri"/>
          <w:b w:val="0"/>
          <w:color w:val="000000" w:themeColor="text1"/>
          <w:sz w:val="20"/>
          <w:szCs w:val="21"/>
          <w:lang w:val="en-US" w:eastAsia="zh-CN"/>
        </w:rPr>
        <w:t>TN and TN coverage overlap and where maximum interference requirements in adjacent bands must be defined such to minimize mutual impacts on both systems</w:t>
      </w:r>
    </w:p>
    <w:p w14:paraId="410614FB" w14:textId="1A9A5774" w:rsidR="00023B52" w:rsidRDefault="00023B52" w:rsidP="00023B52">
      <w:pPr>
        <w:pStyle w:val="3GPPH2"/>
        <w:numPr>
          <w:ilvl w:val="1"/>
          <w:numId w:val="22"/>
        </w:numPr>
        <w:rPr>
          <w:rFonts w:eastAsia="Times New Roman" w:cs="Calibri"/>
          <w:b w:val="0"/>
          <w:color w:val="000000" w:themeColor="text1"/>
          <w:sz w:val="20"/>
          <w:szCs w:val="21"/>
          <w:lang w:val="en-US" w:eastAsia="zh-CN"/>
        </w:rPr>
      </w:pPr>
      <w:r w:rsidRPr="003B25B1">
        <w:rPr>
          <w:rFonts w:eastAsia="Times New Roman" w:cs="Calibri"/>
          <w:bCs/>
          <w:color w:val="000000" w:themeColor="text1"/>
          <w:sz w:val="20"/>
          <w:szCs w:val="21"/>
          <w:lang w:val="en-US" w:eastAsia="zh-CN"/>
        </w:rPr>
        <w:t>NTN-TN RF Coexistence</w:t>
      </w:r>
      <w:r>
        <w:rPr>
          <w:rFonts w:eastAsia="Times New Roman" w:cs="Calibri"/>
          <w:b w:val="0"/>
          <w:color w:val="000000" w:themeColor="text1"/>
          <w:sz w:val="20"/>
          <w:szCs w:val="21"/>
          <w:lang w:val="en-US" w:eastAsia="zh-CN"/>
        </w:rPr>
        <w:t xml:space="preserve"> </w:t>
      </w:r>
      <w:r w:rsidRPr="00023B52">
        <w:rPr>
          <w:rFonts w:eastAsia="Times New Roman" w:cs="Calibri"/>
          <w:bCs/>
          <w:color w:val="000000" w:themeColor="text1"/>
          <w:sz w:val="20"/>
          <w:szCs w:val="21"/>
          <w:lang w:val="en-US" w:eastAsia="zh-CN"/>
        </w:rPr>
        <w:t xml:space="preserve">Scenario </w:t>
      </w:r>
      <w:r>
        <w:rPr>
          <w:rFonts w:eastAsia="Times New Roman" w:cs="Calibri"/>
          <w:bCs/>
          <w:color w:val="000000" w:themeColor="text1"/>
          <w:sz w:val="20"/>
          <w:szCs w:val="21"/>
          <w:lang w:val="en-US" w:eastAsia="zh-CN"/>
        </w:rPr>
        <w:t xml:space="preserve">2 </w:t>
      </w:r>
      <w:r w:rsidRPr="00023B52">
        <w:rPr>
          <w:rFonts w:eastAsia="Times New Roman" w:cs="Calibri"/>
          <w:b w:val="0"/>
          <w:color w:val="000000" w:themeColor="text1"/>
          <w:sz w:val="20"/>
          <w:szCs w:val="21"/>
          <w:lang w:val="en-US" w:eastAsia="zh-CN"/>
        </w:rPr>
        <w:t>where N</w:t>
      </w:r>
      <w:r>
        <w:rPr>
          <w:rFonts w:eastAsia="Times New Roman" w:cs="Calibri"/>
          <w:b w:val="0"/>
          <w:color w:val="000000" w:themeColor="text1"/>
          <w:sz w:val="20"/>
          <w:szCs w:val="21"/>
          <w:lang w:val="en-US" w:eastAsia="zh-CN"/>
        </w:rPr>
        <w:t>TN and TN coverage do not overlap and where maximum interference requirements in adjacent and co</w:t>
      </w:r>
      <w:r w:rsidR="00F90FF5">
        <w:rPr>
          <w:rFonts w:eastAsia="Times New Roman" w:cs="Calibri"/>
          <w:b w:val="0"/>
          <w:color w:val="000000" w:themeColor="text1"/>
          <w:sz w:val="20"/>
          <w:szCs w:val="21"/>
          <w:lang w:val="en-US" w:eastAsia="zh-CN"/>
        </w:rPr>
        <w:t xml:space="preserve">-channel </w:t>
      </w:r>
      <w:r>
        <w:rPr>
          <w:rFonts w:eastAsia="Times New Roman" w:cs="Calibri"/>
          <w:b w:val="0"/>
          <w:color w:val="000000" w:themeColor="text1"/>
          <w:sz w:val="20"/>
          <w:szCs w:val="21"/>
          <w:lang w:val="en-US" w:eastAsia="zh-CN"/>
        </w:rPr>
        <w:t xml:space="preserve">bands must be defined such to minimize mutual impacts </w:t>
      </w:r>
      <w:r w:rsidR="00974477">
        <w:rPr>
          <w:rFonts w:eastAsia="Times New Roman" w:cs="Calibri"/>
          <w:b w:val="0"/>
          <w:color w:val="000000" w:themeColor="text1"/>
          <w:sz w:val="20"/>
          <w:szCs w:val="21"/>
          <w:lang w:val="en-US" w:eastAsia="zh-CN"/>
        </w:rPr>
        <w:t>i</w:t>
      </w:r>
      <w:r>
        <w:rPr>
          <w:rFonts w:eastAsia="Times New Roman" w:cs="Calibri"/>
          <w:b w:val="0"/>
          <w:color w:val="000000" w:themeColor="text1"/>
          <w:sz w:val="20"/>
          <w:szCs w:val="21"/>
          <w:lang w:val="en-US" w:eastAsia="zh-CN"/>
        </w:rPr>
        <w:t>n both systems</w:t>
      </w:r>
      <w:r w:rsidR="00F90FF5">
        <w:rPr>
          <w:rFonts w:eastAsia="Times New Roman" w:cs="Calibri"/>
          <w:b w:val="0"/>
          <w:color w:val="000000" w:themeColor="text1"/>
          <w:sz w:val="20"/>
          <w:szCs w:val="21"/>
          <w:lang w:val="en-US" w:eastAsia="zh-CN"/>
        </w:rPr>
        <w:t>. Different than scenario 1, interference might be controlled by defining a minimum distance separation between border cells of NTN and TN deployments.</w:t>
      </w:r>
    </w:p>
    <w:p w14:paraId="3EC25A57" w14:textId="61BD0207" w:rsidR="00F90FF5" w:rsidRPr="00F90FF5" w:rsidRDefault="00F90FF5" w:rsidP="00F90FF5">
      <w:pPr>
        <w:pStyle w:val="3GPPText"/>
        <w:numPr>
          <w:ilvl w:val="1"/>
          <w:numId w:val="22"/>
        </w:numPr>
        <w:rPr>
          <w:rFonts w:eastAsia="Times New Roman" w:cs="Calibri"/>
          <w:color w:val="000000" w:themeColor="text1"/>
          <w:szCs w:val="21"/>
          <w:lang w:val="en-US" w:eastAsia="zh-CN"/>
        </w:rPr>
      </w:pPr>
      <w:r w:rsidRPr="00F90FF5">
        <w:rPr>
          <w:rFonts w:eastAsia="Times New Roman" w:cs="Calibri"/>
          <w:color w:val="000000" w:themeColor="text1"/>
          <w:szCs w:val="21"/>
          <w:lang w:val="en-US" w:eastAsia="zh-CN"/>
        </w:rPr>
        <w:t xml:space="preserve">In practice, </w:t>
      </w:r>
      <w:r>
        <w:rPr>
          <w:rFonts w:eastAsia="Times New Roman" w:cs="Calibri"/>
          <w:color w:val="000000" w:themeColor="text1"/>
          <w:szCs w:val="21"/>
          <w:lang w:val="en-US" w:eastAsia="zh-CN"/>
        </w:rPr>
        <w:t xml:space="preserve">given constraints on spectrum availability </w:t>
      </w:r>
      <w:r w:rsidR="00974477">
        <w:rPr>
          <w:rFonts w:eastAsia="Times New Roman" w:cs="Calibri"/>
          <w:color w:val="000000" w:themeColor="text1"/>
          <w:szCs w:val="21"/>
          <w:lang w:val="en-US" w:eastAsia="zh-CN"/>
        </w:rPr>
        <w:t xml:space="preserve">around the globe </w:t>
      </w:r>
      <w:r>
        <w:rPr>
          <w:rFonts w:eastAsia="Times New Roman" w:cs="Calibri"/>
          <w:color w:val="000000" w:themeColor="text1"/>
          <w:szCs w:val="21"/>
          <w:lang w:val="en-US" w:eastAsia="zh-CN"/>
        </w:rPr>
        <w:t xml:space="preserve">and </w:t>
      </w:r>
      <w:r w:rsidR="00974477">
        <w:rPr>
          <w:rFonts w:eastAsia="Times New Roman" w:cs="Calibri"/>
          <w:color w:val="000000" w:themeColor="text1"/>
          <w:szCs w:val="21"/>
          <w:lang w:val="en-US" w:eastAsia="zh-CN"/>
        </w:rPr>
        <w:t xml:space="preserve">different </w:t>
      </w:r>
      <w:r>
        <w:rPr>
          <w:rFonts w:eastAsia="Times New Roman" w:cs="Calibri"/>
          <w:color w:val="000000" w:themeColor="text1"/>
          <w:szCs w:val="21"/>
          <w:lang w:val="en-US" w:eastAsia="zh-CN"/>
        </w:rPr>
        <w:t xml:space="preserve">TN/NTN </w:t>
      </w:r>
      <w:r w:rsidR="00974477">
        <w:rPr>
          <w:rFonts w:eastAsia="Times New Roman" w:cs="Calibri"/>
          <w:color w:val="000000" w:themeColor="text1"/>
          <w:szCs w:val="21"/>
          <w:lang w:val="en-US" w:eastAsia="zh-CN"/>
        </w:rPr>
        <w:t xml:space="preserve">network </w:t>
      </w:r>
      <w:r>
        <w:rPr>
          <w:rFonts w:eastAsia="Times New Roman" w:cs="Calibri"/>
          <w:color w:val="000000" w:themeColor="text1"/>
          <w:szCs w:val="21"/>
          <w:lang w:val="en-US" w:eastAsia="zh-CN"/>
        </w:rPr>
        <w:t xml:space="preserve">operator strategies, a combination of both scenarios is a </w:t>
      </w:r>
      <w:r w:rsidR="00974477">
        <w:rPr>
          <w:rFonts w:eastAsia="Times New Roman" w:cs="Calibri"/>
          <w:color w:val="000000" w:themeColor="text1"/>
          <w:szCs w:val="21"/>
          <w:lang w:val="en-US" w:eastAsia="zh-CN"/>
        </w:rPr>
        <w:t xml:space="preserve">deployment </w:t>
      </w:r>
      <w:r>
        <w:rPr>
          <w:rFonts w:eastAsia="Times New Roman" w:cs="Calibri"/>
          <w:color w:val="000000" w:themeColor="text1"/>
          <w:szCs w:val="21"/>
          <w:lang w:val="en-US" w:eastAsia="zh-CN"/>
        </w:rPr>
        <w:t xml:space="preserve">possibility and hence both scenarios should be studied in RAN4 </w:t>
      </w:r>
      <w:r w:rsidR="00974477">
        <w:rPr>
          <w:rFonts w:eastAsia="Times New Roman" w:cs="Calibri"/>
          <w:color w:val="000000" w:themeColor="text1"/>
          <w:szCs w:val="21"/>
          <w:lang w:val="en-US" w:eastAsia="zh-CN"/>
        </w:rPr>
        <w:t xml:space="preserve">with 6G </w:t>
      </w:r>
      <w:r w:rsidR="00145212">
        <w:rPr>
          <w:rFonts w:eastAsia="Times New Roman" w:cs="Calibri"/>
          <w:color w:val="000000" w:themeColor="text1"/>
          <w:szCs w:val="21"/>
          <w:lang w:val="en-US" w:eastAsia="zh-CN"/>
        </w:rPr>
        <w:t xml:space="preserve">parameters in mind and </w:t>
      </w:r>
      <w:r w:rsidR="00411E58">
        <w:rPr>
          <w:rFonts w:eastAsia="Times New Roman" w:cs="Calibri"/>
          <w:color w:val="000000" w:themeColor="text1"/>
          <w:szCs w:val="21"/>
          <w:lang w:val="en-US" w:eastAsia="zh-CN"/>
        </w:rPr>
        <w:t>with the goal of harmonizing 6G NTN</w:t>
      </w:r>
      <w:r w:rsidR="00145212">
        <w:rPr>
          <w:rFonts w:eastAsia="Times New Roman" w:cs="Calibri"/>
          <w:color w:val="000000" w:themeColor="text1"/>
          <w:szCs w:val="21"/>
          <w:lang w:val="en-US" w:eastAsia="zh-CN"/>
        </w:rPr>
        <w:t>/TN</w:t>
      </w:r>
      <w:r w:rsidR="00411E58">
        <w:rPr>
          <w:rFonts w:eastAsia="Times New Roman" w:cs="Calibri"/>
          <w:color w:val="000000" w:themeColor="text1"/>
          <w:szCs w:val="21"/>
          <w:lang w:val="en-US" w:eastAsia="zh-CN"/>
        </w:rPr>
        <w:t xml:space="preserve"> deployments</w:t>
      </w:r>
    </w:p>
    <w:p w14:paraId="00E58024" w14:textId="77777777" w:rsidR="00F90FF5" w:rsidRPr="00F90FF5" w:rsidRDefault="00F90FF5" w:rsidP="00F90FF5">
      <w:pPr>
        <w:pStyle w:val="3GPPText"/>
        <w:rPr>
          <w:lang w:val="en-US" w:eastAsia="zh-CN"/>
        </w:rPr>
      </w:pPr>
    </w:p>
    <w:sectPr w:rsidR="00F90FF5" w:rsidRPr="00F90FF5"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476C" w14:textId="77777777" w:rsidR="00185048" w:rsidRDefault="00185048">
      <w:r>
        <w:separator/>
      </w:r>
    </w:p>
  </w:endnote>
  <w:endnote w:type="continuationSeparator" w:id="0">
    <w:p w14:paraId="2CD36D48" w14:textId="77777777" w:rsidR="00185048" w:rsidRDefault="0018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CE7D6" w14:textId="77777777" w:rsidR="00185048" w:rsidRDefault="00185048">
      <w:r>
        <w:separator/>
      </w:r>
    </w:p>
  </w:footnote>
  <w:footnote w:type="continuationSeparator" w:id="0">
    <w:p w14:paraId="50886961" w14:textId="77777777" w:rsidR="00185048" w:rsidRDefault="00185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74.8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6243AB"/>
    <w:multiLevelType w:val="multilevel"/>
    <w:tmpl w:val="906CF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EF1DE6"/>
    <w:multiLevelType w:val="multilevel"/>
    <w:tmpl w:val="72BE6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6317F45"/>
    <w:multiLevelType w:val="multilevel"/>
    <w:tmpl w:val="98767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04534B8"/>
    <w:multiLevelType w:val="multilevel"/>
    <w:tmpl w:val="6B702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4D1478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7751471"/>
    <w:multiLevelType w:val="hybridMultilevel"/>
    <w:tmpl w:val="1584B5CC"/>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E3DC145C">
      <w:start w:val="1"/>
      <w:numFmt w:val="lowerLetter"/>
      <w:lvlText w:val="%3)"/>
      <w:lvlJc w:val="right"/>
      <w:pPr>
        <w:ind w:left="2160" w:hanging="180"/>
      </w:pPr>
      <w:rPr>
        <w:rFonts w:ascii="Times New Roman" w:eastAsia="DengXian" w:hAnsi="Times New Roman" w:cs="Calibri"/>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93C450F"/>
    <w:multiLevelType w:val="multilevel"/>
    <w:tmpl w:val="37308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7D029A"/>
    <w:multiLevelType w:val="multilevel"/>
    <w:tmpl w:val="0256E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303C22"/>
    <w:multiLevelType w:val="multilevel"/>
    <w:tmpl w:val="6EB21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8"/>
  </w:num>
  <w:num w:numId="2" w16cid:durableId="1392655538">
    <w:abstractNumId w:val="15"/>
  </w:num>
  <w:num w:numId="3" w16cid:durableId="428550272">
    <w:abstractNumId w:val="44"/>
  </w:num>
  <w:num w:numId="4" w16cid:durableId="774859772">
    <w:abstractNumId w:val="6"/>
  </w:num>
  <w:num w:numId="5" w16cid:durableId="1289042531">
    <w:abstractNumId w:val="28"/>
  </w:num>
  <w:num w:numId="6" w16cid:durableId="1244148161">
    <w:abstractNumId w:val="40"/>
  </w:num>
  <w:num w:numId="7" w16cid:durableId="1713382998">
    <w:abstractNumId w:val="30"/>
  </w:num>
  <w:num w:numId="8" w16cid:durableId="1355228006">
    <w:abstractNumId w:val="26"/>
  </w:num>
  <w:num w:numId="9" w16cid:durableId="1218202362">
    <w:abstractNumId w:val="19"/>
  </w:num>
  <w:num w:numId="10" w16cid:durableId="1140607571">
    <w:abstractNumId w:val="0"/>
  </w:num>
  <w:num w:numId="11" w16cid:durableId="838614768">
    <w:abstractNumId w:val="29"/>
  </w:num>
  <w:num w:numId="12" w16cid:durableId="12533053">
    <w:abstractNumId w:val="17"/>
  </w:num>
  <w:num w:numId="13" w16cid:durableId="17019284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1"/>
  </w:num>
  <w:num w:numId="15" w16cid:durableId="46609625">
    <w:abstractNumId w:val="20"/>
  </w:num>
  <w:num w:numId="16" w16cid:durableId="1753040699">
    <w:abstractNumId w:val="24"/>
  </w:num>
  <w:num w:numId="17" w16cid:durableId="1898466789">
    <w:abstractNumId w:val="47"/>
  </w:num>
  <w:num w:numId="18" w16cid:durableId="726610530">
    <w:abstractNumId w:val="15"/>
  </w:num>
  <w:num w:numId="19" w16cid:durableId="1719428614">
    <w:abstractNumId w:val="42"/>
  </w:num>
  <w:num w:numId="20" w16cid:durableId="432937264">
    <w:abstractNumId w:val="15"/>
  </w:num>
  <w:num w:numId="21" w16cid:durableId="623968984">
    <w:abstractNumId w:val="36"/>
  </w:num>
  <w:num w:numId="22" w16cid:durableId="1374882698">
    <w:abstractNumId w:val="22"/>
  </w:num>
  <w:num w:numId="23" w16cid:durableId="11537142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3"/>
  </w:num>
  <w:num w:numId="25" w16cid:durableId="2045905877">
    <w:abstractNumId w:val="15"/>
  </w:num>
  <w:num w:numId="26" w16cid:durableId="1471243248">
    <w:abstractNumId w:val="35"/>
  </w:num>
  <w:num w:numId="27" w16cid:durableId="589393986">
    <w:abstractNumId w:val="41"/>
  </w:num>
  <w:num w:numId="28" w16cid:durableId="2005741801">
    <w:abstractNumId w:val="46"/>
  </w:num>
  <w:num w:numId="29" w16cid:durableId="2125225125">
    <w:abstractNumId w:val="16"/>
  </w:num>
  <w:num w:numId="30" w16cid:durableId="555049108">
    <w:abstractNumId w:val="7"/>
  </w:num>
  <w:num w:numId="31" w16cid:durableId="1099331800">
    <w:abstractNumId w:val="25"/>
  </w:num>
  <w:num w:numId="32" w16cid:durableId="1824274228">
    <w:abstractNumId w:val="14"/>
  </w:num>
  <w:num w:numId="33" w16cid:durableId="1628706790">
    <w:abstractNumId w:val="4"/>
  </w:num>
  <w:num w:numId="34" w16cid:durableId="1214200068">
    <w:abstractNumId w:val="43"/>
  </w:num>
  <w:num w:numId="35" w16cid:durableId="1830294173">
    <w:abstractNumId w:val="15"/>
  </w:num>
  <w:num w:numId="36" w16cid:durableId="938414390">
    <w:abstractNumId w:val="37"/>
  </w:num>
  <w:num w:numId="37" w16cid:durableId="1829711585">
    <w:abstractNumId w:val="22"/>
  </w:num>
  <w:num w:numId="38" w16cid:durableId="1266687829">
    <w:abstractNumId w:val="9"/>
  </w:num>
  <w:num w:numId="39" w16cid:durableId="1745452838">
    <w:abstractNumId w:val="45"/>
  </w:num>
  <w:num w:numId="40" w16cid:durableId="1265455544">
    <w:abstractNumId w:val="27"/>
  </w:num>
  <w:num w:numId="41" w16cid:durableId="1298295595">
    <w:abstractNumId w:val="15"/>
  </w:num>
  <w:num w:numId="42" w16cid:durableId="434247589">
    <w:abstractNumId w:val="15"/>
  </w:num>
  <w:num w:numId="43" w16cid:durableId="351807205">
    <w:abstractNumId w:val="12"/>
  </w:num>
  <w:num w:numId="44" w16cid:durableId="1363477681">
    <w:abstractNumId w:val="11"/>
  </w:num>
  <w:num w:numId="45" w16cid:durableId="393088653">
    <w:abstractNumId w:val="2"/>
  </w:num>
  <w:num w:numId="46" w16cid:durableId="1079717644">
    <w:abstractNumId w:val="21"/>
  </w:num>
  <w:num w:numId="47" w16cid:durableId="1830248831">
    <w:abstractNumId w:val="1"/>
  </w:num>
  <w:num w:numId="48" w16cid:durableId="2016564652">
    <w:abstractNumId w:val="38"/>
  </w:num>
  <w:num w:numId="49" w16cid:durableId="1656183891">
    <w:abstractNumId w:val="32"/>
  </w:num>
  <w:num w:numId="50" w16cid:durableId="1344015378">
    <w:abstractNumId w:val="5"/>
  </w:num>
  <w:num w:numId="51" w16cid:durableId="1047728995">
    <w:abstractNumId w:val="23"/>
  </w:num>
  <w:num w:numId="52" w16cid:durableId="233392030">
    <w:abstractNumId w:val="39"/>
  </w:num>
  <w:num w:numId="53" w16cid:durableId="966737135">
    <w:abstractNumId w:val="3"/>
  </w:num>
  <w:num w:numId="54" w16cid:durableId="1947420501">
    <w:abstractNumId w:val="10"/>
  </w:num>
  <w:num w:numId="55" w16cid:durableId="393354909">
    <w:abstractNumId w:val="13"/>
  </w:num>
  <w:num w:numId="56" w16cid:durableId="69076573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4E7"/>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1CD7"/>
    <w:rsid w:val="000220B2"/>
    <w:rsid w:val="000226B5"/>
    <w:rsid w:val="00022800"/>
    <w:rsid w:val="0002292C"/>
    <w:rsid w:val="00023171"/>
    <w:rsid w:val="00023388"/>
    <w:rsid w:val="000233EC"/>
    <w:rsid w:val="00023425"/>
    <w:rsid w:val="000234D8"/>
    <w:rsid w:val="00023576"/>
    <w:rsid w:val="000235F4"/>
    <w:rsid w:val="00023683"/>
    <w:rsid w:val="000237CC"/>
    <w:rsid w:val="00023B52"/>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09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44E"/>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5A5"/>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3DC"/>
    <w:rsid w:val="000745AA"/>
    <w:rsid w:val="0007468E"/>
    <w:rsid w:val="00074C5B"/>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77F4D"/>
    <w:rsid w:val="000801D2"/>
    <w:rsid w:val="0008028C"/>
    <w:rsid w:val="00080760"/>
    <w:rsid w:val="00080BB5"/>
    <w:rsid w:val="00080D8B"/>
    <w:rsid w:val="00080DA8"/>
    <w:rsid w:val="00081127"/>
    <w:rsid w:val="000815AC"/>
    <w:rsid w:val="0008187D"/>
    <w:rsid w:val="00081EB7"/>
    <w:rsid w:val="000821A6"/>
    <w:rsid w:val="000823B0"/>
    <w:rsid w:val="0008242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AF1"/>
    <w:rsid w:val="00087C4F"/>
    <w:rsid w:val="00087E8D"/>
    <w:rsid w:val="00087EB9"/>
    <w:rsid w:val="000902DC"/>
    <w:rsid w:val="000904F8"/>
    <w:rsid w:val="0009066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724"/>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772"/>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519"/>
    <w:rsid w:val="0012698C"/>
    <w:rsid w:val="00127325"/>
    <w:rsid w:val="00127492"/>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212"/>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DE"/>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048"/>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49"/>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3FF"/>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69C2"/>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781"/>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3BD9"/>
    <w:rsid w:val="00314166"/>
    <w:rsid w:val="003148C6"/>
    <w:rsid w:val="00314C40"/>
    <w:rsid w:val="00314EA9"/>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5BE"/>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3E6"/>
    <w:rsid w:val="00391549"/>
    <w:rsid w:val="00391B88"/>
    <w:rsid w:val="00391CF6"/>
    <w:rsid w:val="0039230E"/>
    <w:rsid w:val="0039248C"/>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2CC"/>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5B1"/>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66"/>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1E5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6E9"/>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D6B"/>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C67"/>
    <w:rsid w:val="004B2EBA"/>
    <w:rsid w:val="004B3317"/>
    <w:rsid w:val="004B359A"/>
    <w:rsid w:val="004B3609"/>
    <w:rsid w:val="004B3B2D"/>
    <w:rsid w:val="004B3ECF"/>
    <w:rsid w:val="004B3F99"/>
    <w:rsid w:val="004B3FAF"/>
    <w:rsid w:val="004B4164"/>
    <w:rsid w:val="004B428A"/>
    <w:rsid w:val="004B43D3"/>
    <w:rsid w:val="004B4544"/>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B8"/>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882"/>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2F4"/>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5E95"/>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97F04"/>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4ADF"/>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D3A"/>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77E88"/>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4FD0"/>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441"/>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5E85"/>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5D"/>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4EA"/>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473"/>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2F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32F"/>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0FAB"/>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52E"/>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6E09"/>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00"/>
    <w:rsid w:val="008E5995"/>
    <w:rsid w:val="008E5AB5"/>
    <w:rsid w:val="008E5ACF"/>
    <w:rsid w:val="008E5BF2"/>
    <w:rsid w:val="008E5C81"/>
    <w:rsid w:val="008E5D1D"/>
    <w:rsid w:val="008E5FBB"/>
    <w:rsid w:val="008E64C3"/>
    <w:rsid w:val="008E6604"/>
    <w:rsid w:val="008E6F8A"/>
    <w:rsid w:val="008E71BF"/>
    <w:rsid w:val="008E726D"/>
    <w:rsid w:val="008E7794"/>
    <w:rsid w:val="008E78B4"/>
    <w:rsid w:val="008E79DD"/>
    <w:rsid w:val="008E7B54"/>
    <w:rsid w:val="008E7DA3"/>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9B2"/>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477"/>
    <w:rsid w:val="0097483F"/>
    <w:rsid w:val="00974A1F"/>
    <w:rsid w:val="00974AD9"/>
    <w:rsid w:val="00974BE0"/>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182"/>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04E"/>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51B"/>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B8E"/>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B03"/>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A96"/>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3BA"/>
    <w:rsid w:val="00A94494"/>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0E42"/>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70"/>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95B"/>
    <w:rsid w:val="00B01A35"/>
    <w:rsid w:val="00B01B60"/>
    <w:rsid w:val="00B01CDD"/>
    <w:rsid w:val="00B0224D"/>
    <w:rsid w:val="00B02350"/>
    <w:rsid w:val="00B02359"/>
    <w:rsid w:val="00B026C1"/>
    <w:rsid w:val="00B027A7"/>
    <w:rsid w:val="00B02B9C"/>
    <w:rsid w:val="00B02D67"/>
    <w:rsid w:val="00B02EF8"/>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104"/>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17A"/>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AD5"/>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B7E8D"/>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189"/>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2F0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24C"/>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01"/>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1D0"/>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0FE4"/>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2A5"/>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341"/>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064"/>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0F85"/>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62C"/>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451"/>
    <w:rsid w:val="00E34A1A"/>
    <w:rsid w:val="00E3584D"/>
    <w:rsid w:val="00E35AF2"/>
    <w:rsid w:val="00E35CC0"/>
    <w:rsid w:val="00E35D77"/>
    <w:rsid w:val="00E35F20"/>
    <w:rsid w:val="00E361B8"/>
    <w:rsid w:val="00E3633C"/>
    <w:rsid w:val="00E368FD"/>
    <w:rsid w:val="00E3696F"/>
    <w:rsid w:val="00E369E9"/>
    <w:rsid w:val="00E36A1B"/>
    <w:rsid w:val="00E36C22"/>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BA4"/>
    <w:rsid w:val="00E84F7C"/>
    <w:rsid w:val="00E8519F"/>
    <w:rsid w:val="00E855CD"/>
    <w:rsid w:val="00E85C32"/>
    <w:rsid w:val="00E85CC3"/>
    <w:rsid w:val="00E8600A"/>
    <w:rsid w:val="00E861A5"/>
    <w:rsid w:val="00E86216"/>
    <w:rsid w:val="00E86431"/>
    <w:rsid w:val="00E8644A"/>
    <w:rsid w:val="00E86639"/>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C02"/>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30B"/>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6BD2"/>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DDB"/>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2B2"/>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0FF5"/>
    <w:rsid w:val="00F910F2"/>
    <w:rsid w:val="00F91209"/>
    <w:rsid w:val="00F91ADF"/>
    <w:rsid w:val="00F91B06"/>
    <w:rsid w:val="00F91B3A"/>
    <w:rsid w:val="00F91B7B"/>
    <w:rsid w:val="00F91BAA"/>
    <w:rsid w:val="00F91DF7"/>
    <w:rsid w:val="00F9221F"/>
    <w:rsid w:val="00F924DD"/>
    <w:rsid w:val="00F9258F"/>
    <w:rsid w:val="00F92783"/>
    <w:rsid w:val="00F92851"/>
    <w:rsid w:val="00F92B29"/>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7AE"/>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27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D83"/>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42"/>
      </w:numPr>
      <w:outlineLvl w:val="0"/>
    </w:pPr>
    <w:rPr>
      <w:b/>
      <w:bCs/>
      <w:sz w:val="28"/>
      <w:szCs w:val="28"/>
    </w:rPr>
  </w:style>
  <w:style w:type="paragraph" w:styleId="Heading2">
    <w:name w:val="heading 2"/>
    <w:basedOn w:val="Normal"/>
    <w:next w:val="Normal"/>
    <w:link w:val="Heading2Char"/>
    <w:uiPriority w:val="9"/>
    <w:qFormat/>
    <w:rsid w:val="00F45E97"/>
    <w:pPr>
      <w:keepNext/>
      <w:numPr>
        <w:ilvl w:val="1"/>
        <w:numId w:val="42"/>
      </w:numPr>
      <w:outlineLvl w:val="1"/>
    </w:pPr>
    <w:rPr>
      <w:b/>
      <w:bCs/>
      <w:sz w:val="24"/>
    </w:rPr>
  </w:style>
  <w:style w:type="paragraph" w:styleId="Heading3">
    <w:name w:val="heading 3"/>
    <w:basedOn w:val="Normal"/>
    <w:next w:val="Normal"/>
    <w:qFormat/>
    <w:rsid w:val="00F45E97"/>
    <w:pPr>
      <w:keepNext/>
      <w:numPr>
        <w:ilvl w:val="2"/>
        <w:numId w:val="42"/>
      </w:numPr>
      <w:outlineLvl w:val="2"/>
    </w:pPr>
    <w:rPr>
      <w:b/>
    </w:rPr>
  </w:style>
  <w:style w:type="paragraph" w:styleId="Heading4">
    <w:name w:val="heading 4"/>
    <w:basedOn w:val="Normal"/>
    <w:next w:val="Normal"/>
    <w:qFormat/>
    <w:rsid w:val="00F45E97"/>
    <w:pPr>
      <w:keepNext/>
      <w:numPr>
        <w:ilvl w:val="3"/>
        <w:numId w:val="42"/>
      </w:numPr>
      <w:tabs>
        <w:tab w:val="clear" w:pos="864"/>
      </w:tabs>
      <w:outlineLvl w:val="3"/>
    </w:pPr>
    <w:rPr>
      <w:b/>
      <w:bCs/>
      <w:szCs w:val="28"/>
    </w:rPr>
  </w:style>
  <w:style w:type="paragraph" w:styleId="Heading5">
    <w:name w:val="heading 5"/>
    <w:basedOn w:val="Normal"/>
    <w:next w:val="Normal"/>
    <w:qFormat/>
    <w:rsid w:val="00F45E97"/>
    <w:pPr>
      <w:keepNext/>
      <w:numPr>
        <w:ilvl w:val="4"/>
        <w:numId w:val="42"/>
      </w:numPr>
      <w:tabs>
        <w:tab w:val="clear" w:pos="1008"/>
      </w:tabs>
      <w:outlineLvl w:val="4"/>
    </w:pPr>
    <w:rPr>
      <w:b/>
      <w:bCs/>
      <w:i/>
      <w:iCs/>
      <w:szCs w:val="26"/>
    </w:rPr>
  </w:style>
  <w:style w:type="paragraph" w:styleId="Heading6">
    <w:name w:val="heading 6"/>
    <w:basedOn w:val="Normal"/>
    <w:next w:val="Normal"/>
    <w:qFormat/>
    <w:rsid w:val="00F45E97"/>
    <w:pPr>
      <w:numPr>
        <w:ilvl w:val="5"/>
        <w:numId w:val="42"/>
      </w:numPr>
      <w:spacing w:before="240" w:after="60"/>
      <w:outlineLvl w:val="5"/>
    </w:pPr>
    <w:rPr>
      <w:b/>
      <w:bCs/>
    </w:rPr>
  </w:style>
  <w:style w:type="paragraph" w:styleId="Heading7">
    <w:name w:val="heading 7"/>
    <w:basedOn w:val="Normal"/>
    <w:next w:val="Normal"/>
    <w:qFormat/>
    <w:rsid w:val="00F45E97"/>
    <w:pPr>
      <w:numPr>
        <w:ilvl w:val="6"/>
        <w:numId w:val="42"/>
      </w:numPr>
      <w:spacing w:before="240" w:after="60"/>
      <w:outlineLvl w:val="6"/>
    </w:pPr>
    <w:rPr>
      <w:sz w:val="24"/>
    </w:rPr>
  </w:style>
  <w:style w:type="paragraph" w:styleId="Heading8">
    <w:name w:val="heading 8"/>
    <w:basedOn w:val="Normal"/>
    <w:next w:val="Normal"/>
    <w:qFormat/>
    <w:rsid w:val="00F45E97"/>
    <w:pPr>
      <w:numPr>
        <w:ilvl w:val="7"/>
        <w:numId w:val="4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4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 w:type="paragraph" w:customStyle="1" w:styleId="NO">
    <w:name w:val="NO"/>
    <w:basedOn w:val="Normal"/>
    <w:link w:val="NOChar"/>
    <w:qFormat/>
    <w:rsid w:val="00B0195B"/>
    <w:pPr>
      <w:keepLines/>
      <w:overflowPunct w:val="0"/>
      <w:autoSpaceDE w:val="0"/>
      <w:autoSpaceDN w:val="0"/>
      <w:adjustRightInd w:val="0"/>
      <w:spacing w:before="0" w:after="180"/>
      <w:ind w:left="1135" w:hanging="851"/>
      <w:jc w:val="left"/>
      <w:textAlignment w:val="baseline"/>
    </w:pPr>
    <w:rPr>
      <w:szCs w:val="20"/>
      <w:lang w:val="en-GB" w:eastAsia="en-US"/>
    </w:rPr>
  </w:style>
  <w:style w:type="character" w:customStyle="1" w:styleId="NOChar">
    <w:name w:val="NO Char"/>
    <w:link w:val="NO"/>
    <w:qFormat/>
    <w:locked/>
    <w:rsid w:val="00B0195B"/>
    <w:rPr>
      <w:rFonts w:eastAsia="Times New Roman"/>
      <w:lang w:val="en-GB" w:eastAsia="en-US"/>
    </w:rPr>
  </w:style>
  <w:style w:type="paragraph" w:styleId="ListBullet2">
    <w:name w:val="List Bullet 2"/>
    <w:aliases w:val="lb2"/>
    <w:basedOn w:val="Normal"/>
    <w:qFormat/>
    <w:rsid w:val="00B0195B"/>
    <w:pPr>
      <w:numPr>
        <w:numId w:val="47"/>
      </w:numPr>
      <w:tabs>
        <w:tab w:val="clear" w:pos="643"/>
      </w:tabs>
      <w:overflowPunct w:val="0"/>
      <w:autoSpaceDE w:val="0"/>
      <w:autoSpaceDN w:val="0"/>
      <w:adjustRightInd w:val="0"/>
      <w:spacing w:before="0" w:after="180"/>
      <w:ind w:left="0" w:firstLine="0"/>
      <w:contextualSpacing/>
      <w:jc w:val="left"/>
      <w:textAlignment w:val="baseline"/>
    </w:pPr>
    <w:rPr>
      <w:szCs w:val="20"/>
      <w:lang w:val="en-GB" w:eastAsia="en-US"/>
    </w:rPr>
  </w:style>
  <w:style w:type="character" w:customStyle="1" w:styleId="Heading2Char">
    <w:name w:val="Heading 2 Char"/>
    <w:basedOn w:val="DefaultParagraphFont"/>
    <w:link w:val="Heading2"/>
    <w:uiPriority w:val="9"/>
    <w:rsid w:val="004B4544"/>
    <w:rPr>
      <w:rFonts w:eastAsia="Times New Roman"/>
      <w:b/>
      <w:bCs/>
      <w:sz w:val="24"/>
      <w:szCs w:val="24"/>
      <w:lang w:val="fr-FR" w:eastAsia="fr-FR"/>
    </w:rPr>
  </w:style>
  <w:style w:type="paragraph" w:customStyle="1" w:styleId="jss273">
    <w:name w:val="jss273"/>
    <w:basedOn w:val="Normal"/>
    <w:rsid w:val="00524882"/>
    <w:pPr>
      <w:spacing w:before="100" w:beforeAutospacing="1" w:after="100" w:afterAutospacing="1"/>
      <w:jc w:val="left"/>
    </w:pP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5652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Vargas, Edson</cp:lastModifiedBy>
  <cp:revision>7</cp:revision>
  <cp:lastPrinted>2015-07-25T09:06:00Z</cp:lastPrinted>
  <dcterms:created xsi:type="dcterms:W3CDTF">2026-01-28T03:33:00Z</dcterms:created>
  <dcterms:modified xsi:type="dcterms:W3CDTF">2026-01-30T18:45:00Z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